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BF7DBBC" w14:textId="77777777" w:rsidR="001F0048" w:rsidRPr="001F0048" w:rsidRDefault="001F0048" w:rsidP="001F0048">
      <w:pPr>
        <w:jc w:val="both"/>
        <w:rPr>
          <w:rFonts w:ascii="Verdana" w:hAnsi="Verdana"/>
          <w:bCs/>
          <w:sz w:val="24"/>
          <w:szCs w:val="24"/>
        </w:rPr>
      </w:pPr>
      <w:r w:rsidRPr="001F0048">
        <w:rPr>
          <w:rFonts w:ascii="Verdana" w:hAnsi="Verdana"/>
          <w:bCs/>
          <w:sz w:val="24"/>
          <w:szCs w:val="24"/>
        </w:rPr>
        <w:t>Para el desarrollo de esta actividad, centrarse en el tema de la distinción de conocimientos empíricos y conocimientos racionales, y elaborar un cuadro sinóptico señalando tres diferencias.</w:t>
      </w:r>
    </w:p>
    <w:p w14:paraId="5383DB4A" w14:textId="5000015E" w:rsidR="001F0048" w:rsidRPr="001F0048" w:rsidRDefault="001F0048" w:rsidP="001F0048">
      <w:pPr>
        <w:jc w:val="both"/>
        <w:rPr>
          <w:rFonts w:ascii="Verdana" w:hAnsi="Verdana"/>
          <w:bCs/>
          <w:sz w:val="24"/>
          <w:szCs w:val="24"/>
        </w:rPr>
      </w:pPr>
      <w:r w:rsidRPr="001F0048">
        <w:rPr>
          <w:rFonts w:ascii="Verdana" w:hAnsi="Verdana"/>
          <w:bCs/>
          <w:sz w:val="24"/>
          <w:szCs w:val="24"/>
        </w:rPr>
        <w:t>Al terminar la actividad, envíala a través de la Plataforma Virtual.</w:t>
      </w:r>
    </w:p>
    <w:tbl>
      <w:tblPr>
        <w:tblStyle w:val="Tablaconcuadrcula"/>
        <w:tblW w:w="10360" w:type="dxa"/>
        <w:tblLook w:val="04A0" w:firstRow="1" w:lastRow="0" w:firstColumn="1" w:lastColumn="0" w:noHBand="0" w:noVBand="1"/>
      </w:tblPr>
      <w:tblGrid>
        <w:gridCol w:w="5180"/>
        <w:gridCol w:w="5180"/>
      </w:tblGrid>
      <w:tr w:rsidR="001F0048" w:rsidRPr="001F0048" w14:paraId="7BE391B7" w14:textId="77777777" w:rsidTr="001F0048">
        <w:trPr>
          <w:trHeight w:val="519"/>
        </w:trPr>
        <w:tc>
          <w:tcPr>
            <w:tcW w:w="5180" w:type="dxa"/>
          </w:tcPr>
          <w:p w14:paraId="048077C9" w14:textId="77777777" w:rsidR="001F0048" w:rsidRPr="001F0048" w:rsidRDefault="001F0048" w:rsidP="001F0048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1F0048">
              <w:rPr>
                <w:rFonts w:ascii="Verdana" w:hAnsi="Verdana"/>
                <w:bCs/>
                <w:sz w:val="24"/>
                <w:szCs w:val="24"/>
              </w:rPr>
              <w:t>Conocimiento empírico (a posteriori)</w:t>
            </w:r>
          </w:p>
        </w:tc>
        <w:tc>
          <w:tcPr>
            <w:tcW w:w="5180" w:type="dxa"/>
          </w:tcPr>
          <w:p w14:paraId="4F7FFB96" w14:textId="77777777" w:rsidR="001F0048" w:rsidRPr="001F0048" w:rsidRDefault="001F0048" w:rsidP="001F0048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1F0048">
              <w:rPr>
                <w:rFonts w:ascii="Verdana" w:hAnsi="Verdana"/>
                <w:bCs/>
                <w:sz w:val="24"/>
                <w:szCs w:val="24"/>
              </w:rPr>
              <w:t xml:space="preserve">Conocimiento racional (a priori) </w:t>
            </w:r>
          </w:p>
        </w:tc>
      </w:tr>
      <w:tr w:rsidR="001F0048" w:rsidRPr="001F0048" w14:paraId="348A1AEF" w14:textId="77777777" w:rsidTr="001F0048">
        <w:trPr>
          <w:trHeight w:val="545"/>
        </w:trPr>
        <w:tc>
          <w:tcPr>
            <w:tcW w:w="5180" w:type="dxa"/>
          </w:tcPr>
          <w:p w14:paraId="645A0CB8" w14:textId="77777777" w:rsidR="001F0048" w:rsidRPr="001F0048" w:rsidRDefault="001F0048" w:rsidP="001F0048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1F0048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  <w:tc>
          <w:tcPr>
            <w:tcW w:w="5180" w:type="dxa"/>
          </w:tcPr>
          <w:p w14:paraId="6DA6D6C4" w14:textId="77777777" w:rsidR="001F0048" w:rsidRPr="001F0048" w:rsidRDefault="001F0048" w:rsidP="001F0048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1F0048">
              <w:rPr>
                <w:rFonts w:ascii="Verdana" w:hAnsi="Verdana"/>
                <w:bCs/>
                <w:sz w:val="24"/>
                <w:szCs w:val="24"/>
              </w:rPr>
              <w:t>1</w:t>
            </w:r>
          </w:p>
        </w:tc>
      </w:tr>
      <w:tr w:rsidR="001F0048" w:rsidRPr="001F0048" w14:paraId="50478BB9" w14:textId="77777777" w:rsidTr="001F0048">
        <w:trPr>
          <w:trHeight w:val="519"/>
        </w:trPr>
        <w:tc>
          <w:tcPr>
            <w:tcW w:w="5180" w:type="dxa"/>
          </w:tcPr>
          <w:p w14:paraId="313814DF" w14:textId="77777777" w:rsidR="001F0048" w:rsidRPr="001F0048" w:rsidRDefault="001F0048" w:rsidP="001F0048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1F0048">
              <w:rPr>
                <w:rFonts w:ascii="Verdana" w:hAnsi="Verdana"/>
                <w:bCs/>
                <w:sz w:val="24"/>
                <w:szCs w:val="24"/>
              </w:rPr>
              <w:t>2</w:t>
            </w:r>
          </w:p>
        </w:tc>
        <w:tc>
          <w:tcPr>
            <w:tcW w:w="5180" w:type="dxa"/>
          </w:tcPr>
          <w:p w14:paraId="4F8584E1" w14:textId="77777777" w:rsidR="001F0048" w:rsidRPr="001F0048" w:rsidRDefault="001F0048" w:rsidP="001F0048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1F0048">
              <w:rPr>
                <w:rFonts w:ascii="Verdana" w:hAnsi="Verdana"/>
                <w:bCs/>
                <w:sz w:val="24"/>
                <w:szCs w:val="24"/>
              </w:rPr>
              <w:t>2</w:t>
            </w:r>
          </w:p>
        </w:tc>
      </w:tr>
      <w:tr w:rsidR="001F0048" w:rsidRPr="001F0048" w14:paraId="5F5C281E" w14:textId="77777777" w:rsidTr="001F0048">
        <w:trPr>
          <w:trHeight w:val="519"/>
        </w:trPr>
        <w:tc>
          <w:tcPr>
            <w:tcW w:w="5180" w:type="dxa"/>
          </w:tcPr>
          <w:p w14:paraId="63C805D5" w14:textId="77777777" w:rsidR="001F0048" w:rsidRPr="001F0048" w:rsidRDefault="001F0048" w:rsidP="001F0048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1F0048"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  <w:tc>
          <w:tcPr>
            <w:tcW w:w="5180" w:type="dxa"/>
          </w:tcPr>
          <w:p w14:paraId="0B949D1D" w14:textId="77777777" w:rsidR="001F0048" w:rsidRPr="001F0048" w:rsidRDefault="001F0048" w:rsidP="001F0048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1F0048">
              <w:rPr>
                <w:rFonts w:ascii="Verdana" w:hAnsi="Verdana"/>
                <w:bCs/>
                <w:sz w:val="24"/>
                <w:szCs w:val="24"/>
              </w:rPr>
              <w:t>3</w:t>
            </w:r>
          </w:p>
        </w:tc>
      </w:tr>
    </w:tbl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8452"/>
      </w:tblGrid>
      <w:tr w:rsidR="00F87E93" w:rsidRPr="00F87E93" w14:paraId="49A257F1" w14:textId="77777777" w:rsidTr="001F0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2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1F0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2" w:type="dxa"/>
          </w:tcPr>
          <w:p w14:paraId="74148F64" w14:textId="6F3C3E02" w:rsidR="00F87E93" w:rsidRPr="006F73AC" w:rsidRDefault="001F0048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1F0048">
              <w:rPr>
                <w:rFonts w:ascii="Verdana" w:hAnsi="Verdana"/>
                <w:b w:val="0"/>
                <w:color w:val="000000" w:themeColor="text1"/>
                <w:lang w:val="es-ES_tradnl"/>
              </w:rPr>
              <w:t>Realiza comparación precisa entre conocimiento empírico y racional.</w:t>
            </w:r>
          </w:p>
        </w:tc>
      </w:tr>
      <w:tr w:rsidR="00F87E93" w:rsidRPr="00F87E93" w14:paraId="01776F30" w14:textId="77777777" w:rsidTr="001F0048">
        <w:trPr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2" w:type="dxa"/>
          </w:tcPr>
          <w:p w14:paraId="1BAAC5EA" w14:textId="48622A83" w:rsidR="00F87E93" w:rsidRPr="006F73AC" w:rsidRDefault="001F0048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1F0048">
              <w:rPr>
                <w:rFonts w:ascii="Verdana" w:hAnsi="Verdana"/>
                <w:b w:val="0"/>
                <w:color w:val="000000" w:themeColor="text1"/>
                <w:lang w:val="es-ES_tradnl"/>
              </w:rPr>
              <w:t>Hace al menos tres participaciones de comparación de cada concepto.</w:t>
            </w:r>
          </w:p>
        </w:tc>
      </w:tr>
      <w:tr w:rsidR="00F87E93" w:rsidRPr="00F87E93" w14:paraId="0A7F17BC" w14:textId="77777777" w:rsidTr="001F0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2" w:type="dxa"/>
          </w:tcPr>
          <w:p w14:paraId="5DF13B5C" w14:textId="516016F0" w:rsidR="00F87E93" w:rsidRPr="006F73AC" w:rsidRDefault="001F0048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1F0048">
              <w:rPr>
                <w:rFonts w:ascii="Verdana" w:hAnsi="Verdana"/>
                <w:b w:val="0"/>
                <w:color w:val="000000" w:themeColor="text1"/>
                <w:lang w:val="es-ES_tradnl"/>
              </w:rPr>
              <w:t>Utiliza un vocabulario adecuado.</w:t>
            </w:r>
          </w:p>
        </w:tc>
      </w:tr>
      <w:tr w:rsidR="006F73AC" w:rsidRPr="00F87E93" w14:paraId="4D599DF6" w14:textId="77777777" w:rsidTr="001F0048">
        <w:trPr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2" w:type="dxa"/>
          </w:tcPr>
          <w:p w14:paraId="35EC8290" w14:textId="10919343" w:rsidR="006F73AC" w:rsidRPr="001F0048" w:rsidRDefault="001F0048" w:rsidP="001F0048">
            <w:pPr>
              <w:rPr>
                <w:rFonts w:ascii="Verdana" w:hAnsi="Verdana"/>
                <w:b w:val="0"/>
                <w:color w:val="000000" w:themeColor="text1"/>
                <w:lang w:val="es-ES_tradnl"/>
              </w:rPr>
            </w:pPr>
            <w:r w:rsidRPr="001F0048">
              <w:rPr>
                <w:rFonts w:ascii="Verdana" w:hAnsi="Verdana"/>
                <w:b w:val="0"/>
                <w:color w:val="000000" w:themeColor="text1"/>
                <w:lang w:val="es-ES_tradnl"/>
              </w:rPr>
              <w:t>Cuida la ortografía y redacción.</w:t>
            </w:r>
          </w:p>
        </w:tc>
      </w:tr>
      <w:tr w:rsidR="001F0048" w:rsidRPr="00F87E93" w14:paraId="2C510C38" w14:textId="77777777" w:rsidTr="001F0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2" w:type="dxa"/>
          </w:tcPr>
          <w:p w14:paraId="086BD82E" w14:textId="1FBF578E" w:rsidR="001F0048" w:rsidRDefault="001F0048" w:rsidP="006F73AC">
            <w:pPr>
              <w:jc w:val="right"/>
              <w:rPr>
                <w:rFonts w:ascii="Verdana" w:hAnsi="Verdana"/>
                <w:color w:val="000000" w:themeColor="text1"/>
                <w:lang w:val="es-ES_tradnl"/>
              </w:rPr>
            </w:pPr>
            <w:r>
              <w:rPr>
                <w:rFonts w:ascii="Verdana" w:hAnsi="Verdana"/>
                <w:color w:val="000000" w:themeColor="text1"/>
                <w:lang w:val="es-ES_tradnl"/>
              </w:rPr>
              <w:t>TOTAL 2</w:t>
            </w:r>
            <w:r>
              <w:rPr>
                <w:rFonts w:ascii="Verdana" w:hAnsi="Verdana"/>
                <w:color w:val="000000" w:themeColor="text1"/>
                <w:lang w:val="es-ES_tradnl"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086C4C6E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1F0048">
        <w:rPr>
          <w:rFonts w:ascii="Verdana" w:hAnsi="Verdana"/>
          <w:b/>
          <w:i/>
          <w:sz w:val="24"/>
          <w:szCs w:val="24"/>
        </w:rPr>
        <w:t>Conocimientos_Empiricos_y_Racionales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AA7578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F0048"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Conocimientos Empíricos y Racionales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AA7578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1F0048"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Conocimientos Empíricos y Racionales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33820-B7AB-D543-8E36-1A3B8EEF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2018-04-16T16:27:00Z</dcterms:modified>
</cp:coreProperties>
</file>