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2F333" w14:textId="77777777"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Aceptar el aprendizaje como un proceso dinámico en donde quien aprende debe modificar conscientemente sus propios esquemas cognoscitivos lleva a una visión más amplia de su evaluación.</w:t>
      </w:r>
    </w:p>
    <w:p w14:paraId="14C8926B" w14:textId="77777777"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 xml:space="preserve"> El objeto de estudio es el proceso de aprendizaje como tal, su objetivo es conocer el proceso y resultados del mismo. En este sentido se deben distinguir dos necesidades básicas a las que debe responder la evaluación:</w:t>
      </w:r>
    </w:p>
    <w:p w14:paraId="6DA5D0C3" w14:textId="77777777" w:rsidR="009177B3" w:rsidRPr="009177B3" w:rsidRDefault="009177B3" w:rsidP="009177B3">
      <w:pPr>
        <w:numPr>
          <w:ilvl w:val="0"/>
          <w:numId w:val="18"/>
        </w:numPr>
        <w:jc w:val="both"/>
        <w:rPr>
          <w:rFonts w:ascii="Sansa-Normal" w:hAnsi="Sansa-Normal" w:cs="Gill Sans"/>
          <w:sz w:val="24"/>
          <w:szCs w:val="24"/>
          <w:lang w:val="es-ES"/>
        </w:rPr>
      </w:pPr>
      <w:r w:rsidRPr="009177B3">
        <w:rPr>
          <w:rFonts w:ascii="Sansa-Normal" w:hAnsi="Sansa-Normal" w:cs="Gill Sans"/>
          <w:sz w:val="24"/>
          <w:szCs w:val="24"/>
          <w:lang w:val="es-ES"/>
        </w:rPr>
        <w:t>La primera, la evaluación como comprensión del proceso de aprendizaje en el grupo en la que el propósito principal es promover la reflexión y participación en el análisis.</w:t>
      </w:r>
    </w:p>
    <w:p w14:paraId="0D46BB09" w14:textId="77777777" w:rsidR="009177B3" w:rsidRPr="009177B3" w:rsidRDefault="009177B3" w:rsidP="009177B3">
      <w:pPr>
        <w:numPr>
          <w:ilvl w:val="0"/>
          <w:numId w:val="18"/>
        </w:numPr>
        <w:jc w:val="both"/>
        <w:rPr>
          <w:rFonts w:ascii="Sansa-Normal" w:hAnsi="Sansa-Normal" w:cs="Gill Sans"/>
          <w:sz w:val="24"/>
          <w:szCs w:val="24"/>
          <w:lang w:val="es-ES"/>
        </w:rPr>
      </w:pPr>
      <w:r w:rsidRPr="009177B3">
        <w:rPr>
          <w:rFonts w:ascii="Sansa-Normal" w:hAnsi="Sansa-Normal" w:cs="Gill Sans"/>
          <w:sz w:val="24"/>
          <w:szCs w:val="24"/>
          <w:lang w:val="es-ES"/>
        </w:rPr>
        <w:t>La segunda, la acreditación, que se relaciona con el requerimiento institucional de certificar si se obtienen los conocimientos que se marcan en los objetivos.</w:t>
      </w:r>
    </w:p>
    <w:p w14:paraId="6D81F4D9" w14:textId="77777777"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 xml:space="preserve">Por último, queremos subrayar la necesidad de balancear la evaluación formativa y la sumativa. Alguien puede argumentar que cuando una tarea de evaluación es formativa no debe darse una nota sumativa. El peligro en esta situación es que los estudiantes prioricen sus esfuerzos hacia el logro de una recompensa académica. Si una tarea de evaluación no cuenta para nada en una nota final ¿por qué un estudiante necesariamente pensaría hacer el trabajo? </w:t>
      </w:r>
    </w:p>
    <w:p w14:paraId="2D9B2BF5" w14:textId="77777777"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 xml:space="preserve">Una forma de hacer que la evaluación formativa cuente es simplemente hacerla obligatoria, con nota o sin ella. </w:t>
      </w:r>
    </w:p>
    <w:p w14:paraId="34F22B0C" w14:textId="77777777"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 xml:space="preserve">Una estrategia útil mediante la cual los profesores han resuelto este asunto del balance entre la evaluación y la forma en que ellos trabajan durante el curso. </w:t>
      </w:r>
    </w:p>
    <w:p w14:paraId="0DDC1C78" w14:textId="2D71491A" w:rsidR="009177B3" w:rsidRPr="009177B3" w:rsidRDefault="009177B3" w:rsidP="009177B3">
      <w:pPr>
        <w:jc w:val="both"/>
        <w:rPr>
          <w:rFonts w:ascii="Sansa-Normal" w:hAnsi="Sansa-Normal" w:cs="Gill Sans"/>
          <w:sz w:val="24"/>
          <w:szCs w:val="24"/>
          <w:lang w:val="es-ES"/>
        </w:rPr>
      </w:pPr>
      <w:r w:rsidRPr="009177B3">
        <w:rPr>
          <w:rFonts w:ascii="Sansa-Normal" w:hAnsi="Sansa-Normal" w:cs="Gill Sans"/>
          <w:sz w:val="24"/>
          <w:szCs w:val="24"/>
          <w:lang w:val="es-ES"/>
        </w:rPr>
        <w:t xml:space="preserve"> No se debe olvidar que “en toda experiencia de enseñanza-aprendizaje que busque comprender y explicar el hecho educativo, no puede interesar solamente los resultados, sino el proceso que conlleva a ellos” (Morán, 1993, p. 0).</w:t>
      </w:r>
    </w:p>
    <w:p w14:paraId="503CDDD7" w14:textId="77777777" w:rsidR="009177B3" w:rsidRPr="009177B3" w:rsidRDefault="009177B3" w:rsidP="009177B3">
      <w:pPr>
        <w:spacing w:after="0" w:line="240" w:lineRule="auto"/>
        <w:jc w:val="right"/>
        <w:rPr>
          <w:rFonts w:ascii="Sansa-Normal" w:hAnsi="Sansa-Normal" w:cs="Gill Sans"/>
          <w:sz w:val="20"/>
          <w:szCs w:val="20"/>
          <w:lang w:val="es-ES"/>
        </w:rPr>
      </w:pPr>
      <w:r w:rsidRPr="009177B3">
        <w:rPr>
          <w:rFonts w:ascii="Sansa-Normal" w:hAnsi="Sansa-Normal" w:cs="Gill Sans"/>
          <w:sz w:val="20"/>
          <w:szCs w:val="20"/>
          <w:lang w:val="es-ES"/>
        </w:rPr>
        <w:t xml:space="preserve">Referencia: </w:t>
      </w:r>
    </w:p>
    <w:p w14:paraId="4A176E6D" w14:textId="77777777" w:rsidR="009177B3" w:rsidRPr="009177B3" w:rsidRDefault="009177B3" w:rsidP="009177B3">
      <w:pPr>
        <w:spacing w:after="0" w:line="240" w:lineRule="auto"/>
        <w:jc w:val="right"/>
        <w:rPr>
          <w:rFonts w:ascii="Sansa-Normal" w:hAnsi="Sansa-Normal" w:cs="Gill Sans"/>
          <w:sz w:val="20"/>
          <w:szCs w:val="20"/>
          <w:lang w:val="es-ES"/>
        </w:rPr>
      </w:pPr>
      <w:r w:rsidRPr="009177B3">
        <w:rPr>
          <w:rFonts w:ascii="Sansa-Normal" w:hAnsi="Sansa-Normal" w:cs="Gill Sans"/>
          <w:sz w:val="20"/>
          <w:szCs w:val="20"/>
          <w:lang w:val="es-ES"/>
        </w:rPr>
        <w:t xml:space="preserve">Horbath, J.  Gracia, Ma. (2014). La evaluación educativa en México. Revista de Relaciones Internacionales, Estrategia y Seguridad, vol. 9, núm. 1, enero-junio, 2014, pp. 59-85 Universidad Militar Nueva Granada Bogotá, Colombia  Disponible en: </w:t>
      </w:r>
      <w:hyperlink r:id="rId9" w:history="1">
        <w:r w:rsidRPr="009177B3">
          <w:rPr>
            <w:rStyle w:val="Hipervnculo"/>
            <w:rFonts w:ascii="Sansa-Normal" w:hAnsi="Sansa-Normal" w:cs="Gill Sans"/>
            <w:sz w:val="20"/>
            <w:szCs w:val="20"/>
            <w:lang w:val="es-ES"/>
          </w:rPr>
          <w:t>http://www.redalyc.org/articulo.oa?id=92731211003</w:t>
        </w:r>
      </w:hyperlink>
    </w:p>
    <w:p w14:paraId="7FF425F5" w14:textId="77777777" w:rsidR="009177B3" w:rsidRPr="009177B3" w:rsidRDefault="009177B3" w:rsidP="009177B3">
      <w:pPr>
        <w:spacing w:after="0" w:line="240" w:lineRule="auto"/>
        <w:jc w:val="right"/>
        <w:rPr>
          <w:rFonts w:ascii="Sansa-Normal" w:hAnsi="Sansa-Normal" w:cs="Gill Sans"/>
          <w:sz w:val="20"/>
          <w:szCs w:val="20"/>
          <w:lang w:val="es-ES"/>
        </w:rPr>
      </w:pPr>
      <w:r w:rsidRPr="009177B3">
        <w:rPr>
          <w:rFonts w:ascii="Sansa-Normal" w:hAnsi="Sansa-Normal" w:cs="Gill Sans"/>
          <w:sz w:val="20"/>
          <w:szCs w:val="20"/>
          <w:lang w:val="es-ES"/>
        </w:rPr>
        <w:t xml:space="preserve">                 </w:t>
      </w:r>
      <w:bookmarkStart w:id="0" w:name="_Hlk508791164"/>
      <w:r w:rsidRPr="009177B3">
        <w:rPr>
          <w:rFonts w:ascii="Sansa-Normal" w:hAnsi="Sansa-Normal" w:cs="Gill Sans"/>
          <w:sz w:val="20"/>
          <w:szCs w:val="20"/>
          <w:lang w:val="es-ES"/>
        </w:rPr>
        <w:t>Morán  P., (1993) “La vinculación docencia-investigación como estrategia pedagógica”, en Perfiles Educativos, núm. 61, julioseptiembre, cise-unam, México, 1993, pp.51-63.</w:t>
      </w:r>
    </w:p>
    <w:bookmarkEnd w:id="0"/>
    <w:p w14:paraId="26534EF9" w14:textId="77777777" w:rsidR="007166D9" w:rsidRPr="006D7F6D" w:rsidRDefault="007166D9" w:rsidP="007166D9">
      <w:pPr>
        <w:jc w:val="both"/>
        <w:rPr>
          <w:rFonts w:ascii="Sansa-Normal" w:hAnsi="Sansa-Normal" w:cs="Gill Sans"/>
          <w:sz w:val="24"/>
          <w:szCs w:val="24"/>
        </w:rPr>
      </w:pPr>
    </w:p>
    <w:p w14:paraId="4A3D7B2D" w14:textId="0790A69A" w:rsidR="009042BC" w:rsidRPr="006D7F6D" w:rsidRDefault="009042BC" w:rsidP="008B09C1">
      <w:pPr>
        <w:jc w:val="both"/>
        <w:rPr>
          <w:rFonts w:ascii="Sansa-Normal" w:eastAsia="Times New Roman" w:hAnsi="Sansa-Normal" w:cs="Arial"/>
          <w:sz w:val="24"/>
          <w:szCs w:val="24"/>
        </w:rPr>
      </w:pPr>
    </w:p>
    <w:sectPr w:rsidR="009042BC" w:rsidRPr="006D7F6D" w:rsidSect="00DE7287">
      <w:headerReference w:type="even" r:id="rId10"/>
      <w:headerReference w:type="default" r:id="rId11"/>
      <w:footerReference w:type="even" r:id="rId12"/>
      <w:footerReference w:type="default" r:id="rId13"/>
      <w:headerReference w:type="first" r:id="rId14"/>
      <w:footerReference w:type="first" r:id="rId15"/>
      <w:pgSz w:w="12460" w:h="1552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64C4D" w:rsidRDefault="00A64C4D" w:rsidP="000C56E4">
      <w:r>
        <w:separator/>
      </w:r>
    </w:p>
  </w:endnote>
  <w:endnote w:type="continuationSeparator" w:id="0">
    <w:p w14:paraId="03EE6BA2" w14:textId="77777777" w:rsidR="00A64C4D" w:rsidRDefault="00A64C4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altName w:val="Sansa-Normal"/>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DE11" w14:textId="77777777" w:rsidR="000E2DEB" w:rsidRDefault="000E2DE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64C4D" w:rsidRDefault="00A64C4D" w:rsidP="004F555F">
    <w:pPr>
      <w:pStyle w:val="Piedepgina"/>
      <w:ind w:left="-567"/>
    </w:pPr>
    <w:r>
      <w:t xml:space="preserve">            </w:t>
    </w:r>
  </w:p>
  <w:p w14:paraId="70A1A4E4" w14:textId="5C41C360" w:rsidR="00A64C4D" w:rsidRDefault="00A64C4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D1D4D" w14:textId="77777777" w:rsidR="000E2DEB" w:rsidRDefault="000E2DE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64C4D" w:rsidRDefault="00A64C4D" w:rsidP="000C56E4">
      <w:r>
        <w:separator/>
      </w:r>
    </w:p>
  </w:footnote>
  <w:footnote w:type="continuationSeparator" w:id="0">
    <w:p w14:paraId="143CF59E" w14:textId="77777777" w:rsidR="00A64C4D" w:rsidRDefault="00A64C4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FB537" w14:textId="77777777" w:rsidR="000E2DEB" w:rsidRDefault="000E2DE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7A68D466" w:rsidR="00A64C4D" w:rsidRDefault="000E2DEB" w:rsidP="00E44C17">
    <w:pPr>
      <w:pStyle w:val="Encabezado"/>
      <w:tabs>
        <w:tab w:val="clear" w:pos="4252"/>
        <w:tab w:val="clear" w:pos="8504"/>
        <w:tab w:val="right" w:pos="11199"/>
      </w:tabs>
      <w:ind w:left="-426" w:hanging="425"/>
    </w:pPr>
    <w:bookmarkStart w:id="1" w:name="_GoBack"/>
    <w:r>
      <w:rPr>
        <w:noProof/>
        <w:lang w:val="es-ES"/>
      </w:rPr>
      <mc:AlternateContent>
        <mc:Choice Requires="wps">
          <w:drawing>
            <wp:anchor distT="0" distB="0" distL="114300" distR="114300" simplePos="0" relativeHeight="251666432" behindDoc="0" locked="0" layoutInCell="1" allowOverlap="1" wp14:anchorId="499E5606" wp14:editId="51B5895D">
              <wp:simplePos x="0" y="0"/>
              <wp:positionH relativeFrom="column">
                <wp:posOffset>-685800</wp:posOffset>
              </wp:positionH>
              <wp:positionV relativeFrom="paragraph">
                <wp:posOffset>-446405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56AF326" w:rsidR="00A64C4D" w:rsidRPr="00A1366D" w:rsidRDefault="00A1366D" w:rsidP="00A1366D">
                          <w:pPr>
                            <w:spacing w:line="240" w:lineRule="auto"/>
                            <w:rPr>
                              <w:rFonts w:ascii="Dispatch-Regular" w:hAnsi="Dispatch-Regular" w:cs="Dispatch-Regular"/>
                              <w:color w:val="FCBD00"/>
                              <w:sz w:val="56"/>
                              <w:szCs w:val="56"/>
                              <w:lang w:val="es-ES" w:eastAsia="es-ES"/>
                            </w:rPr>
                          </w:pPr>
                          <w:r w:rsidRPr="00A1366D">
                            <w:rPr>
                              <w:rFonts w:ascii="Dispatch-Regular" w:hAnsi="Dispatch-Regular" w:cs="Dispatch-Regular"/>
                              <w:color w:val="FCBD00"/>
                              <w:sz w:val="56"/>
                              <w:szCs w:val="56"/>
                              <w:lang w:val="es-ES" w:eastAsia="es-ES"/>
                            </w:rPr>
                            <w:t>Retención del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5.1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" filled="f" stroked="f">
              <v:textbox>
                <w:txbxContent>
                  <w:p w14:paraId="6AC97B62" w14:textId="456AF326" w:rsidR="00A64C4D" w:rsidRPr="00A1366D" w:rsidRDefault="00A1366D" w:rsidP="00A1366D">
                    <w:pPr>
                      <w:spacing w:line="240" w:lineRule="auto"/>
                      <w:rPr>
                        <w:rFonts w:ascii="Dispatch-Regular" w:hAnsi="Dispatch-Regular" w:cs="Dispatch-Regular"/>
                        <w:color w:val="FCBD00"/>
                        <w:sz w:val="56"/>
                        <w:szCs w:val="56"/>
                        <w:lang w:val="es-ES" w:eastAsia="es-ES"/>
                      </w:rPr>
                    </w:pPr>
                    <w:r w:rsidRPr="00A1366D">
                      <w:rPr>
                        <w:rFonts w:ascii="Dispatch-Regular" w:hAnsi="Dispatch-Regular" w:cs="Dispatch-Regular"/>
                        <w:color w:val="FCBD00"/>
                        <w:sz w:val="56"/>
                        <w:szCs w:val="56"/>
                        <w:lang w:val="es-ES" w:eastAsia="es-ES"/>
                      </w:rPr>
                      <w:t>Retención del Conocimiento</w:t>
                    </w:r>
                  </w:p>
                </w:txbxContent>
              </v:textbox>
            </v:shape>
          </w:pict>
        </mc:Fallback>
      </mc:AlternateContent>
    </w:r>
    <w:bookmarkEnd w:id="1"/>
    <w:r>
      <w:rPr>
        <w:noProof/>
        <w:lang w:val="es-ES"/>
      </w:rPr>
      <mc:AlternateContent>
        <mc:Choice Requires="wpg">
          <w:drawing>
            <wp:anchor distT="0" distB="0" distL="114300" distR="114300" simplePos="0" relativeHeight="251663360" behindDoc="0" locked="0" layoutInCell="1" allowOverlap="1" wp14:anchorId="0D0BB387" wp14:editId="22A93DD3">
              <wp:simplePos x="0" y="0"/>
              <wp:positionH relativeFrom="column">
                <wp:posOffset>-800100</wp:posOffset>
              </wp:positionH>
              <wp:positionV relativeFrom="paragraph">
                <wp:posOffset>-446405</wp:posOffset>
              </wp:positionV>
              <wp:extent cx="8082280" cy="1143000"/>
              <wp:effectExtent l="50800" t="25400" r="20320" b="101600"/>
              <wp:wrapNone/>
              <wp:docPr id="3" name="Agrupar 3"/>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4"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3" o:spid="_x0000_s1026" style="position:absolute;margin-left:-62.95pt;margin-top:-35.1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bPMkwAAA&#10;ANoAAAAPAAAAZHJzL2Rvd25yZXYueG1sRI/RisIwFETfBf8hXMEX0XSlylKNIsKCIBR0+wGX5toW&#10;m5vSpLb+vREEH4eZOcNs94OpxYNaV1lW8LOIQBDnVldcKMj+/+a/IJxH1lhbJgVPcrDfjUdbTLTt&#10;+UKPqy9EgLBLUEHpfZNI6fKSDLqFbYiDd7OtQR9kW0jdYh/gppbLKFpLgxWHhRIbOpaU36+dUdCl&#10;6Qz1epX5uov7cxrPDveMlJpOhsMGhKfBf8Of9kkriOF9Jdw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bPMkwAAAANoAAAAPAAAAAAAAAAAAAAAAAJcCAABkcnMvZG93bnJl&#10;di54bWxQSwUGAAAAAAQABAD1AAAAhAM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jYYwQAA&#10;ANoAAAAPAAAAZHJzL2Rvd25yZXYueG1sRI9BawIxFITvgv8hPKE3zVqlrKtRpNBWj9VCPT42r5ul&#10;m5clibr6640geBxm5htmsepsI07kQ+1YwXiUgSAuna65UvCz/xjmIEJE1tg4JgUXCrBa9nsLLLQ7&#10;8zeddrESCcKhQAUmxraQMpSGLIaRa4mT9+e8xZikr6T2eE5w28jXLHuTFmtOCwZbejdU/u+OVkHQ&#10;vzj5PBwznFy+rvnWHwxNN0q9DLr1HESkLj7Dj/ZGK5jB/Uq6AXJ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A42GMEAAADaAAAADwAAAAAAAAAAAAAAAACXAgAAZHJzL2Rvd25y&#10;ZXYueG1sUEsFBgAAAAAEAAQA9QAAAIUDAAAAAA==&#10;" fillcolor="#e1d038" stroked="f">
                <v:shadow on="t" opacity="22937f" mv:blur="40000f" origin=",.5" offset="0,23000emu"/>
              </v:shape>
            </v:group>
          </w:pict>
        </mc:Fallback>
      </mc:AlternateContent>
    </w:r>
    <w:r w:rsidR="00A64C4D">
      <w:t xml:space="preserve">  </w:t>
    </w:r>
    <w:r w:rsidR="00A64C4D">
      <w:tab/>
    </w:r>
    <w:r w:rsidR="00A64C4D">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F0227" w14:textId="77777777" w:rsidR="000E2DEB" w:rsidRDefault="000E2DE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C2D"/>
    <w:multiLevelType w:val="hybridMultilevel"/>
    <w:tmpl w:val="B6684B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2C206D"/>
    <w:multiLevelType w:val="multilevel"/>
    <w:tmpl w:val="4C7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0417"/>
    <w:multiLevelType w:val="hybridMultilevel"/>
    <w:tmpl w:val="23F86D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7A45B21"/>
    <w:multiLevelType w:val="hybridMultilevel"/>
    <w:tmpl w:val="0D0E2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90002F"/>
    <w:multiLevelType w:val="hybridMultilevel"/>
    <w:tmpl w:val="1AC45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B531F8"/>
    <w:multiLevelType w:val="hybridMultilevel"/>
    <w:tmpl w:val="7B2E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BB4F73"/>
    <w:multiLevelType w:val="hybridMultilevel"/>
    <w:tmpl w:val="52108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57057C"/>
    <w:multiLevelType w:val="hybridMultilevel"/>
    <w:tmpl w:val="33A24D76"/>
    <w:lvl w:ilvl="0" w:tplc="333022C6">
      <w:start w:val="1"/>
      <w:numFmt w:val="bullet"/>
      <w:lvlText w:val=""/>
      <w:lvlJc w:val="left"/>
      <w:pPr>
        <w:tabs>
          <w:tab w:val="num" w:pos="720"/>
        </w:tabs>
        <w:ind w:left="720" w:hanging="360"/>
      </w:pPr>
      <w:rPr>
        <w:rFonts w:ascii="Wingdings 2" w:hAnsi="Wingdings 2" w:hint="default"/>
      </w:rPr>
    </w:lvl>
    <w:lvl w:ilvl="1" w:tplc="51940A48" w:tentative="1">
      <w:start w:val="1"/>
      <w:numFmt w:val="bullet"/>
      <w:lvlText w:val=""/>
      <w:lvlJc w:val="left"/>
      <w:pPr>
        <w:tabs>
          <w:tab w:val="num" w:pos="1440"/>
        </w:tabs>
        <w:ind w:left="1440" w:hanging="360"/>
      </w:pPr>
      <w:rPr>
        <w:rFonts w:ascii="Wingdings 2" w:hAnsi="Wingdings 2" w:hint="default"/>
      </w:rPr>
    </w:lvl>
    <w:lvl w:ilvl="2" w:tplc="DDCC759E" w:tentative="1">
      <w:start w:val="1"/>
      <w:numFmt w:val="bullet"/>
      <w:lvlText w:val=""/>
      <w:lvlJc w:val="left"/>
      <w:pPr>
        <w:tabs>
          <w:tab w:val="num" w:pos="2160"/>
        </w:tabs>
        <w:ind w:left="2160" w:hanging="360"/>
      </w:pPr>
      <w:rPr>
        <w:rFonts w:ascii="Wingdings 2" w:hAnsi="Wingdings 2" w:hint="default"/>
      </w:rPr>
    </w:lvl>
    <w:lvl w:ilvl="3" w:tplc="B492EA04" w:tentative="1">
      <w:start w:val="1"/>
      <w:numFmt w:val="bullet"/>
      <w:lvlText w:val=""/>
      <w:lvlJc w:val="left"/>
      <w:pPr>
        <w:tabs>
          <w:tab w:val="num" w:pos="2880"/>
        </w:tabs>
        <w:ind w:left="2880" w:hanging="360"/>
      </w:pPr>
      <w:rPr>
        <w:rFonts w:ascii="Wingdings 2" w:hAnsi="Wingdings 2" w:hint="default"/>
      </w:rPr>
    </w:lvl>
    <w:lvl w:ilvl="4" w:tplc="3C64257A" w:tentative="1">
      <w:start w:val="1"/>
      <w:numFmt w:val="bullet"/>
      <w:lvlText w:val=""/>
      <w:lvlJc w:val="left"/>
      <w:pPr>
        <w:tabs>
          <w:tab w:val="num" w:pos="3600"/>
        </w:tabs>
        <w:ind w:left="3600" w:hanging="360"/>
      </w:pPr>
      <w:rPr>
        <w:rFonts w:ascii="Wingdings 2" w:hAnsi="Wingdings 2" w:hint="default"/>
      </w:rPr>
    </w:lvl>
    <w:lvl w:ilvl="5" w:tplc="15B05BAA" w:tentative="1">
      <w:start w:val="1"/>
      <w:numFmt w:val="bullet"/>
      <w:lvlText w:val=""/>
      <w:lvlJc w:val="left"/>
      <w:pPr>
        <w:tabs>
          <w:tab w:val="num" w:pos="4320"/>
        </w:tabs>
        <w:ind w:left="4320" w:hanging="360"/>
      </w:pPr>
      <w:rPr>
        <w:rFonts w:ascii="Wingdings 2" w:hAnsi="Wingdings 2" w:hint="default"/>
      </w:rPr>
    </w:lvl>
    <w:lvl w:ilvl="6" w:tplc="F788E21A" w:tentative="1">
      <w:start w:val="1"/>
      <w:numFmt w:val="bullet"/>
      <w:lvlText w:val=""/>
      <w:lvlJc w:val="left"/>
      <w:pPr>
        <w:tabs>
          <w:tab w:val="num" w:pos="5040"/>
        </w:tabs>
        <w:ind w:left="5040" w:hanging="360"/>
      </w:pPr>
      <w:rPr>
        <w:rFonts w:ascii="Wingdings 2" w:hAnsi="Wingdings 2" w:hint="default"/>
      </w:rPr>
    </w:lvl>
    <w:lvl w:ilvl="7" w:tplc="B32C0E1A" w:tentative="1">
      <w:start w:val="1"/>
      <w:numFmt w:val="bullet"/>
      <w:lvlText w:val=""/>
      <w:lvlJc w:val="left"/>
      <w:pPr>
        <w:tabs>
          <w:tab w:val="num" w:pos="5760"/>
        </w:tabs>
        <w:ind w:left="5760" w:hanging="360"/>
      </w:pPr>
      <w:rPr>
        <w:rFonts w:ascii="Wingdings 2" w:hAnsi="Wingdings 2" w:hint="default"/>
      </w:rPr>
    </w:lvl>
    <w:lvl w:ilvl="8" w:tplc="5DB8E2E6" w:tentative="1">
      <w:start w:val="1"/>
      <w:numFmt w:val="bullet"/>
      <w:lvlText w:val=""/>
      <w:lvlJc w:val="left"/>
      <w:pPr>
        <w:tabs>
          <w:tab w:val="num" w:pos="6480"/>
        </w:tabs>
        <w:ind w:left="6480" w:hanging="360"/>
      </w:pPr>
      <w:rPr>
        <w:rFonts w:ascii="Wingdings 2" w:hAnsi="Wingdings 2" w:hint="default"/>
      </w:rPr>
    </w:lvl>
  </w:abstractNum>
  <w:abstractNum w:abstractNumId="8">
    <w:nsid w:val="42C24869"/>
    <w:multiLevelType w:val="hybridMultilevel"/>
    <w:tmpl w:val="5516C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E36DDE"/>
    <w:multiLevelType w:val="hybridMultilevel"/>
    <w:tmpl w:val="56CE9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005024"/>
    <w:multiLevelType w:val="hybridMultilevel"/>
    <w:tmpl w:val="56AA0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E520F7"/>
    <w:multiLevelType w:val="hybridMultilevel"/>
    <w:tmpl w:val="EB20DD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6A252D"/>
    <w:multiLevelType w:val="hybridMultilevel"/>
    <w:tmpl w:val="C5607998"/>
    <w:lvl w:ilvl="0" w:tplc="4564A362">
      <w:start w:val="1"/>
      <w:numFmt w:val="bullet"/>
      <w:lvlText w:val="•"/>
      <w:lvlJc w:val="left"/>
      <w:pPr>
        <w:tabs>
          <w:tab w:val="num" w:pos="720"/>
        </w:tabs>
        <w:ind w:left="720" w:hanging="360"/>
      </w:pPr>
      <w:rPr>
        <w:rFonts w:ascii="Arial" w:hAnsi="Arial" w:hint="default"/>
      </w:rPr>
    </w:lvl>
    <w:lvl w:ilvl="1" w:tplc="7876B670" w:tentative="1">
      <w:start w:val="1"/>
      <w:numFmt w:val="bullet"/>
      <w:lvlText w:val="•"/>
      <w:lvlJc w:val="left"/>
      <w:pPr>
        <w:tabs>
          <w:tab w:val="num" w:pos="1440"/>
        </w:tabs>
        <w:ind w:left="1440" w:hanging="360"/>
      </w:pPr>
      <w:rPr>
        <w:rFonts w:ascii="Arial" w:hAnsi="Arial" w:hint="default"/>
      </w:rPr>
    </w:lvl>
    <w:lvl w:ilvl="2" w:tplc="903E2E26" w:tentative="1">
      <w:start w:val="1"/>
      <w:numFmt w:val="bullet"/>
      <w:lvlText w:val="•"/>
      <w:lvlJc w:val="left"/>
      <w:pPr>
        <w:tabs>
          <w:tab w:val="num" w:pos="2160"/>
        </w:tabs>
        <w:ind w:left="2160" w:hanging="360"/>
      </w:pPr>
      <w:rPr>
        <w:rFonts w:ascii="Arial" w:hAnsi="Arial" w:hint="default"/>
      </w:rPr>
    </w:lvl>
    <w:lvl w:ilvl="3" w:tplc="C4464642" w:tentative="1">
      <w:start w:val="1"/>
      <w:numFmt w:val="bullet"/>
      <w:lvlText w:val="•"/>
      <w:lvlJc w:val="left"/>
      <w:pPr>
        <w:tabs>
          <w:tab w:val="num" w:pos="2880"/>
        </w:tabs>
        <w:ind w:left="2880" w:hanging="360"/>
      </w:pPr>
      <w:rPr>
        <w:rFonts w:ascii="Arial" w:hAnsi="Arial" w:hint="default"/>
      </w:rPr>
    </w:lvl>
    <w:lvl w:ilvl="4" w:tplc="B78E439C" w:tentative="1">
      <w:start w:val="1"/>
      <w:numFmt w:val="bullet"/>
      <w:lvlText w:val="•"/>
      <w:lvlJc w:val="left"/>
      <w:pPr>
        <w:tabs>
          <w:tab w:val="num" w:pos="3600"/>
        </w:tabs>
        <w:ind w:left="3600" w:hanging="360"/>
      </w:pPr>
      <w:rPr>
        <w:rFonts w:ascii="Arial" w:hAnsi="Arial" w:hint="default"/>
      </w:rPr>
    </w:lvl>
    <w:lvl w:ilvl="5" w:tplc="0516865C" w:tentative="1">
      <w:start w:val="1"/>
      <w:numFmt w:val="bullet"/>
      <w:lvlText w:val="•"/>
      <w:lvlJc w:val="left"/>
      <w:pPr>
        <w:tabs>
          <w:tab w:val="num" w:pos="4320"/>
        </w:tabs>
        <w:ind w:left="4320" w:hanging="360"/>
      </w:pPr>
      <w:rPr>
        <w:rFonts w:ascii="Arial" w:hAnsi="Arial" w:hint="default"/>
      </w:rPr>
    </w:lvl>
    <w:lvl w:ilvl="6" w:tplc="011CE222" w:tentative="1">
      <w:start w:val="1"/>
      <w:numFmt w:val="bullet"/>
      <w:lvlText w:val="•"/>
      <w:lvlJc w:val="left"/>
      <w:pPr>
        <w:tabs>
          <w:tab w:val="num" w:pos="5040"/>
        </w:tabs>
        <w:ind w:left="5040" w:hanging="360"/>
      </w:pPr>
      <w:rPr>
        <w:rFonts w:ascii="Arial" w:hAnsi="Arial" w:hint="default"/>
      </w:rPr>
    </w:lvl>
    <w:lvl w:ilvl="7" w:tplc="D248B612" w:tentative="1">
      <w:start w:val="1"/>
      <w:numFmt w:val="bullet"/>
      <w:lvlText w:val="•"/>
      <w:lvlJc w:val="left"/>
      <w:pPr>
        <w:tabs>
          <w:tab w:val="num" w:pos="5760"/>
        </w:tabs>
        <w:ind w:left="5760" w:hanging="360"/>
      </w:pPr>
      <w:rPr>
        <w:rFonts w:ascii="Arial" w:hAnsi="Arial" w:hint="default"/>
      </w:rPr>
    </w:lvl>
    <w:lvl w:ilvl="8" w:tplc="7BA26528" w:tentative="1">
      <w:start w:val="1"/>
      <w:numFmt w:val="bullet"/>
      <w:lvlText w:val="•"/>
      <w:lvlJc w:val="left"/>
      <w:pPr>
        <w:tabs>
          <w:tab w:val="num" w:pos="6480"/>
        </w:tabs>
        <w:ind w:left="6480" w:hanging="360"/>
      </w:pPr>
      <w:rPr>
        <w:rFonts w:ascii="Arial" w:hAnsi="Arial" w:hint="default"/>
      </w:rPr>
    </w:lvl>
  </w:abstractNum>
  <w:abstractNum w:abstractNumId="13">
    <w:nsid w:val="7BBD4D1D"/>
    <w:multiLevelType w:val="hybridMultilevel"/>
    <w:tmpl w:val="28E8B3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485D58"/>
    <w:multiLevelType w:val="hybridMultilevel"/>
    <w:tmpl w:val="7AA8F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1"/>
    <w:lvlOverride w:ilvl="0">
      <w:startOverride w:val="4"/>
    </w:lvlOverride>
  </w:num>
  <w:num w:numId="5">
    <w:abstractNumId w:val="0"/>
  </w:num>
  <w:num w:numId="6">
    <w:abstractNumId w:val="13"/>
  </w:num>
  <w:num w:numId="7">
    <w:abstractNumId w:val="2"/>
  </w:num>
  <w:num w:numId="8">
    <w:abstractNumId w:val="4"/>
  </w:num>
  <w:num w:numId="9">
    <w:abstractNumId w:val="11"/>
  </w:num>
  <w:num w:numId="10">
    <w:abstractNumId w:val="10"/>
  </w:num>
  <w:num w:numId="11">
    <w:abstractNumId w:val="3"/>
  </w:num>
  <w:num w:numId="12">
    <w:abstractNumId w:val="5"/>
  </w:num>
  <w:num w:numId="13">
    <w:abstractNumId w:val="7"/>
  </w:num>
  <w:num w:numId="14">
    <w:abstractNumId w:val="12"/>
  </w:num>
  <w:num w:numId="15">
    <w:abstractNumId w:val="9"/>
  </w:num>
  <w:num w:numId="16">
    <w:abstractNumId w:val="8"/>
  </w:num>
  <w:num w:numId="17">
    <w:abstractNumId w:val="14"/>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166E"/>
    <w:rsid w:val="00022C3D"/>
    <w:rsid w:val="00032DEE"/>
    <w:rsid w:val="00044459"/>
    <w:rsid w:val="00044535"/>
    <w:rsid w:val="0004485E"/>
    <w:rsid w:val="00052354"/>
    <w:rsid w:val="000616D6"/>
    <w:rsid w:val="0006642A"/>
    <w:rsid w:val="00070687"/>
    <w:rsid w:val="00074F3E"/>
    <w:rsid w:val="0009695A"/>
    <w:rsid w:val="000B7109"/>
    <w:rsid w:val="000C56E4"/>
    <w:rsid w:val="000D2E91"/>
    <w:rsid w:val="000D63C7"/>
    <w:rsid w:val="000D7CCE"/>
    <w:rsid w:val="000E2DEB"/>
    <w:rsid w:val="0010182B"/>
    <w:rsid w:val="00114A5D"/>
    <w:rsid w:val="001408BB"/>
    <w:rsid w:val="001472B8"/>
    <w:rsid w:val="00175BD2"/>
    <w:rsid w:val="00177091"/>
    <w:rsid w:val="00195CED"/>
    <w:rsid w:val="001B5ACA"/>
    <w:rsid w:val="001E00C1"/>
    <w:rsid w:val="00203CCD"/>
    <w:rsid w:val="0022793E"/>
    <w:rsid w:val="00231D09"/>
    <w:rsid w:val="00233C74"/>
    <w:rsid w:val="002369EB"/>
    <w:rsid w:val="002452F5"/>
    <w:rsid w:val="00253018"/>
    <w:rsid w:val="002543F0"/>
    <w:rsid w:val="00264981"/>
    <w:rsid w:val="002672ED"/>
    <w:rsid w:val="00267F59"/>
    <w:rsid w:val="00271AEF"/>
    <w:rsid w:val="00293E23"/>
    <w:rsid w:val="002A67F9"/>
    <w:rsid w:val="002C5D7E"/>
    <w:rsid w:val="002E3A96"/>
    <w:rsid w:val="00305F1F"/>
    <w:rsid w:val="003064B8"/>
    <w:rsid w:val="00307F94"/>
    <w:rsid w:val="0033226F"/>
    <w:rsid w:val="0039235F"/>
    <w:rsid w:val="003A3926"/>
    <w:rsid w:val="003D431C"/>
    <w:rsid w:val="003E53E7"/>
    <w:rsid w:val="00416ABB"/>
    <w:rsid w:val="004362F5"/>
    <w:rsid w:val="00466579"/>
    <w:rsid w:val="0047758A"/>
    <w:rsid w:val="004918B3"/>
    <w:rsid w:val="00493817"/>
    <w:rsid w:val="004B58C6"/>
    <w:rsid w:val="004B64F4"/>
    <w:rsid w:val="004E2FCA"/>
    <w:rsid w:val="004F555F"/>
    <w:rsid w:val="005332BC"/>
    <w:rsid w:val="005732D5"/>
    <w:rsid w:val="00586346"/>
    <w:rsid w:val="00586A85"/>
    <w:rsid w:val="005C40CC"/>
    <w:rsid w:val="005C770C"/>
    <w:rsid w:val="005E602E"/>
    <w:rsid w:val="005F42A2"/>
    <w:rsid w:val="0060509A"/>
    <w:rsid w:val="00617F9A"/>
    <w:rsid w:val="00625AF7"/>
    <w:rsid w:val="00625B96"/>
    <w:rsid w:val="00676F41"/>
    <w:rsid w:val="00695EFB"/>
    <w:rsid w:val="00696502"/>
    <w:rsid w:val="00696D11"/>
    <w:rsid w:val="00697734"/>
    <w:rsid w:val="006B2A8F"/>
    <w:rsid w:val="006D1AF0"/>
    <w:rsid w:val="006D7F6D"/>
    <w:rsid w:val="006E4A17"/>
    <w:rsid w:val="00703456"/>
    <w:rsid w:val="007166D9"/>
    <w:rsid w:val="0071698D"/>
    <w:rsid w:val="007174A4"/>
    <w:rsid w:val="0074674B"/>
    <w:rsid w:val="00780D6B"/>
    <w:rsid w:val="0078154A"/>
    <w:rsid w:val="00792319"/>
    <w:rsid w:val="00794373"/>
    <w:rsid w:val="00796E22"/>
    <w:rsid w:val="007A02A5"/>
    <w:rsid w:val="007A3209"/>
    <w:rsid w:val="007B0549"/>
    <w:rsid w:val="007B1499"/>
    <w:rsid w:val="007C352A"/>
    <w:rsid w:val="007E0F53"/>
    <w:rsid w:val="007E15BB"/>
    <w:rsid w:val="008162AC"/>
    <w:rsid w:val="0084096C"/>
    <w:rsid w:val="00851A71"/>
    <w:rsid w:val="00884708"/>
    <w:rsid w:val="008847B7"/>
    <w:rsid w:val="00891B0C"/>
    <w:rsid w:val="008B09C1"/>
    <w:rsid w:val="00901951"/>
    <w:rsid w:val="009042BC"/>
    <w:rsid w:val="009177B3"/>
    <w:rsid w:val="00927DB0"/>
    <w:rsid w:val="009678FA"/>
    <w:rsid w:val="009A3D0A"/>
    <w:rsid w:val="009A3FDE"/>
    <w:rsid w:val="009A75B7"/>
    <w:rsid w:val="009C2D6F"/>
    <w:rsid w:val="009F164F"/>
    <w:rsid w:val="009F452A"/>
    <w:rsid w:val="00A00A83"/>
    <w:rsid w:val="00A1366D"/>
    <w:rsid w:val="00A63B02"/>
    <w:rsid w:val="00A64278"/>
    <w:rsid w:val="00A64C4D"/>
    <w:rsid w:val="00A676EF"/>
    <w:rsid w:val="00A76A1B"/>
    <w:rsid w:val="00AB2C12"/>
    <w:rsid w:val="00AF624E"/>
    <w:rsid w:val="00B17D59"/>
    <w:rsid w:val="00B33BD3"/>
    <w:rsid w:val="00B44069"/>
    <w:rsid w:val="00B46003"/>
    <w:rsid w:val="00B46CA9"/>
    <w:rsid w:val="00B56102"/>
    <w:rsid w:val="00B914DE"/>
    <w:rsid w:val="00BB7881"/>
    <w:rsid w:val="00BD2484"/>
    <w:rsid w:val="00BE50BB"/>
    <w:rsid w:val="00BF2A7F"/>
    <w:rsid w:val="00C021C6"/>
    <w:rsid w:val="00C36C08"/>
    <w:rsid w:val="00C5401B"/>
    <w:rsid w:val="00C6224F"/>
    <w:rsid w:val="00C711B8"/>
    <w:rsid w:val="00C9369D"/>
    <w:rsid w:val="00C93AF2"/>
    <w:rsid w:val="00CA200B"/>
    <w:rsid w:val="00CA383E"/>
    <w:rsid w:val="00CB283F"/>
    <w:rsid w:val="00CC485A"/>
    <w:rsid w:val="00CC5A6C"/>
    <w:rsid w:val="00CC6A64"/>
    <w:rsid w:val="00CE04E5"/>
    <w:rsid w:val="00CF1AA7"/>
    <w:rsid w:val="00CF39A8"/>
    <w:rsid w:val="00D20C9B"/>
    <w:rsid w:val="00D356A2"/>
    <w:rsid w:val="00D37C58"/>
    <w:rsid w:val="00D414F5"/>
    <w:rsid w:val="00D5536C"/>
    <w:rsid w:val="00D57425"/>
    <w:rsid w:val="00D6286B"/>
    <w:rsid w:val="00D8636B"/>
    <w:rsid w:val="00D91EAC"/>
    <w:rsid w:val="00DB30AC"/>
    <w:rsid w:val="00DB35CC"/>
    <w:rsid w:val="00DC4315"/>
    <w:rsid w:val="00DD3A9A"/>
    <w:rsid w:val="00DE64AE"/>
    <w:rsid w:val="00DE7287"/>
    <w:rsid w:val="00DF0930"/>
    <w:rsid w:val="00E06C8E"/>
    <w:rsid w:val="00E342E9"/>
    <w:rsid w:val="00E44C17"/>
    <w:rsid w:val="00E50B57"/>
    <w:rsid w:val="00E60597"/>
    <w:rsid w:val="00E75A7C"/>
    <w:rsid w:val="00EA186D"/>
    <w:rsid w:val="00EA3784"/>
    <w:rsid w:val="00EA4BBE"/>
    <w:rsid w:val="00EB4AED"/>
    <w:rsid w:val="00EC00F2"/>
    <w:rsid w:val="00EE1155"/>
    <w:rsid w:val="00F20E4A"/>
    <w:rsid w:val="00F36010"/>
    <w:rsid w:val="00F5446E"/>
    <w:rsid w:val="00F66D55"/>
    <w:rsid w:val="00F96CC0"/>
    <w:rsid w:val="00F97BF4"/>
    <w:rsid w:val="00FC2131"/>
    <w:rsid w:val="00FC5FC5"/>
    <w:rsid w:val="00FD454C"/>
    <w:rsid w:val="00FE2122"/>
    <w:rsid w:val="00FF6407"/>
    <w:rsid w:val="00FF71A0"/>
    <w:rsid w:val="00FF7B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paragraph" w:customStyle="1" w:styleId="Cuadrculamediana1-nfasis21">
    <w:name w:val="Cuadrícula mediana 1 - Énfasis 21"/>
    <w:basedOn w:val="Normal"/>
    <w:uiPriority w:val="34"/>
    <w:qFormat/>
    <w:rsid w:val="002672ED"/>
    <w:pPr>
      <w:spacing w:after="0" w:line="240" w:lineRule="auto"/>
      <w:ind w:left="720"/>
      <w:contextualSpacing/>
    </w:pPr>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Sinespaciado2">
    <w:name w:val="Sin espaciado2"/>
    <w:uiPriority w:val="99"/>
    <w:rsid w:val="00BE50BB"/>
    <w:rPr>
      <w:rFonts w:ascii="Calibri" w:eastAsia="Times New Roman" w:hAnsi="Calibri" w:cs="Calibri"/>
      <w:sz w:val="22"/>
      <w:szCs w:val="22"/>
      <w:lang w:val="es-ES" w:eastAsia="en-US"/>
    </w:rPr>
  </w:style>
  <w:style w:type="paragraph" w:customStyle="1" w:styleId="Default">
    <w:name w:val="Default"/>
    <w:rsid w:val="00493817"/>
    <w:pPr>
      <w:autoSpaceDE w:val="0"/>
      <w:autoSpaceDN w:val="0"/>
      <w:adjustRightInd w:val="0"/>
    </w:pPr>
    <w:rPr>
      <w:rFonts w:ascii="Calibri" w:eastAsia="Calibri" w:hAnsi="Calibri" w:cs="Calibri"/>
      <w:color w:val="000000"/>
      <w:lang w:val="es-MX" w:eastAsia="es-MX"/>
    </w:rPr>
  </w:style>
  <w:style w:type="paragraph" w:customStyle="1" w:styleId="Cuadrculamediana1-nfasis21">
    <w:name w:val="Cuadrícula mediana 1 - Énfasis 21"/>
    <w:basedOn w:val="Normal"/>
    <w:uiPriority w:val="34"/>
    <w:qFormat/>
    <w:rsid w:val="002672ED"/>
    <w:pPr>
      <w:spacing w:after="0" w:line="240" w:lineRule="auto"/>
      <w:ind w:left="720"/>
      <w:contextualSpacing/>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dalyc.org/articulo.oa?id=92731211003"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80C3-7B71-2A46-BCD4-5B9B8DFD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1904</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dc:creator>
  <cp:lastModifiedBy>Yessica Davila</cp:lastModifiedBy>
  <cp:revision>4</cp:revision>
  <cp:lastPrinted>2020-04-29T21:49:00Z</cp:lastPrinted>
  <dcterms:created xsi:type="dcterms:W3CDTF">2020-04-29T21:52:00Z</dcterms:created>
  <dcterms:modified xsi:type="dcterms:W3CDTF">2020-04-29T22:08:00Z</dcterms:modified>
</cp:coreProperties>
</file>