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3B1114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0F32CD52" w14:textId="4FF0221C" w:rsidR="00F563DC" w:rsidRPr="003B1114" w:rsidRDefault="00F563DC" w:rsidP="00F563DC">
      <w:pPr>
        <w:pStyle w:val="Sinespaciado"/>
        <w:ind w:left="-426"/>
        <w:jc w:val="both"/>
        <w:rPr>
          <w:rFonts w:ascii="Verdana" w:hAnsi="Verdana"/>
          <w:b/>
          <w:sz w:val="24"/>
          <w:szCs w:val="24"/>
          <w:lang w:val="es-MX"/>
        </w:rPr>
      </w:pPr>
      <w:r w:rsidRPr="003B1114">
        <w:rPr>
          <w:rFonts w:ascii="Verdana" w:hAnsi="Verdana"/>
          <w:b/>
          <w:sz w:val="24"/>
          <w:szCs w:val="24"/>
          <w:lang w:val="es-MX"/>
        </w:rPr>
        <w:t>Instrucciones: Lee detenidamente el cuadro que se presenta a continuación:</w:t>
      </w:r>
    </w:p>
    <w:p w14:paraId="2AFB8D1F" w14:textId="77777777" w:rsidR="00F563DC" w:rsidRPr="003B1114" w:rsidRDefault="00F563DC" w:rsidP="00F563DC">
      <w:pPr>
        <w:pStyle w:val="Sinespaciado"/>
        <w:ind w:left="-426"/>
        <w:jc w:val="both"/>
        <w:rPr>
          <w:rFonts w:ascii="Verdana" w:hAnsi="Verdana"/>
          <w:b/>
          <w:sz w:val="24"/>
          <w:szCs w:val="24"/>
          <w:lang w:val="es-MX"/>
        </w:rPr>
      </w:pPr>
      <w:r w:rsidRPr="003B1114">
        <w:rPr>
          <w:rFonts w:ascii="Verdana" w:hAnsi="Verdana"/>
          <w:b/>
          <w:sz w:val="24"/>
          <w:szCs w:val="24"/>
          <w:lang w:val="es-MX"/>
        </w:rPr>
        <w:t>Encontrarás cuadros de información que están incompletos y deberás completarlos, para ello realiza una investigación sobre los compuestos orgánicos e inorgánicos. Al terminar, envía la actividad a la Plataforma para su revisión.</w:t>
      </w:r>
    </w:p>
    <w:p w14:paraId="0F6198EF" w14:textId="77777777" w:rsidR="00F563DC" w:rsidRPr="003B1114" w:rsidRDefault="00F563DC" w:rsidP="00F563DC">
      <w:pPr>
        <w:pStyle w:val="Sinespaciado"/>
        <w:ind w:left="-426"/>
        <w:jc w:val="both"/>
        <w:rPr>
          <w:rFonts w:ascii="Verdana" w:hAnsi="Verdana"/>
          <w:sz w:val="24"/>
          <w:szCs w:val="24"/>
          <w:lang w:val="es-MX"/>
        </w:rPr>
      </w:pPr>
    </w:p>
    <w:p w14:paraId="2E34C4EB" w14:textId="77777777" w:rsidR="00F563DC" w:rsidRPr="003B1114" w:rsidRDefault="00F563DC" w:rsidP="00F563DC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284"/>
        <w:gridCol w:w="5284"/>
      </w:tblGrid>
      <w:tr w:rsidR="00F563DC" w:rsidRPr="003B1114" w14:paraId="3B10186C" w14:textId="77777777" w:rsidTr="003B1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</w:tcPr>
          <w:p w14:paraId="397338C6" w14:textId="77777777" w:rsidR="00F563DC" w:rsidRPr="003B1114" w:rsidRDefault="00F563DC" w:rsidP="003A10E1">
            <w:pPr>
              <w:pStyle w:val="Sinespaciado"/>
              <w:jc w:val="center"/>
              <w:rPr>
                <w:rFonts w:ascii="Verdana" w:hAnsi="Verdana" w:cstheme="minorHAnsi"/>
                <w:b w:val="0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>COMPUESTOS ORGÁNICOS</w:t>
            </w:r>
          </w:p>
        </w:tc>
        <w:tc>
          <w:tcPr>
            <w:tcW w:w="5284" w:type="dxa"/>
          </w:tcPr>
          <w:p w14:paraId="1455CFC3" w14:textId="77777777" w:rsidR="00F563DC" w:rsidRPr="003B1114" w:rsidRDefault="00F563DC" w:rsidP="003A10E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>COMPUESTOS INORGÁNICOS</w:t>
            </w:r>
          </w:p>
        </w:tc>
      </w:tr>
      <w:tr w:rsidR="00F563DC" w:rsidRPr="003B1114" w14:paraId="024B4D9B" w14:textId="77777777" w:rsidTr="003B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85C3FE" w14:textId="77777777" w:rsidR="00F563DC" w:rsidRPr="003B1114" w:rsidRDefault="00F563DC" w:rsidP="003A10E1">
            <w:pPr>
              <w:pStyle w:val="Sinespaciado"/>
              <w:jc w:val="both"/>
              <w:rPr>
                <w:rFonts w:ascii="Verdana" w:hAnsi="Verdana" w:cstheme="minorHAnsi"/>
                <w:b w:val="0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b w:val="0"/>
                <w:szCs w:val="24"/>
                <w:lang w:val="es-MX"/>
              </w:rPr>
              <w:t xml:space="preserve">Todos los compuestos utilizan como base de contrición al átomo de carbono y unos pocos elementos más. </w:t>
            </w:r>
          </w:p>
        </w:tc>
        <w:tc>
          <w:tcPr>
            <w:tcW w:w="52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BCE287" w14:textId="77777777" w:rsidR="00F563DC" w:rsidRPr="003B1114" w:rsidRDefault="00F563DC" w:rsidP="003A10E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</w:p>
        </w:tc>
      </w:tr>
      <w:tr w:rsidR="00F563DC" w:rsidRPr="003B1114" w14:paraId="110AAA0C" w14:textId="77777777" w:rsidTr="003B111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</w:tcPr>
          <w:p w14:paraId="1DECF0D4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</w:p>
        </w:tc>
        <w:tc>
          <w:tcPr>
            <w:tcW w:w="5284" w:type="dxa"/>
          </w:tcPr>
          <w:p w14:paraId="25DFAD5E" w14:textId="77777777" w:rsidR="00F563DC" w:rsidRPr="003B1114" w:rsidRDefault="00F563DC" w:rsidP="003A10E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>Los inorgánicos lo hacen mediante enlaces iónicos y covalentes.</w:t>
            </w:r>
          </w:p>
        </w:tc>
      </w:tr>
      <w:tr w:rsidR="00F563DC" w:rsidRPr="003B1114" w14:paraId="4AD26CCC" w14:textId="77777777" w:rsidTr="003B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2A38FE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</w:p>
        </w:tc>
        <w:tc>
          <w:tcPr>
            <w:tcW w:w="52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D94FAD" w14:textId="77777777" w:rsidR="00F563DC" w:rsidRPr="003B1114" w:rsidRDefault="00F563DC" w:rsidP="003A10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 xml:space="preserve">Los inorgánicos generalmente no presentan isómeros. </w:t>
            </w:r>
          </w:p>
        </w:tc>
      </w:tr>
      <w:tr w:rsidR="00F563DC" w:rsidRPr="003B1114" w14:paraId="1025392A" w14:textId="77777777" w:rsidTr="003B111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</w:tcPr>
          <w:p w14:paraId="05A4BCDB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b w:val="0"/>
                <w:szCs w:val="24"/>
                <w:lang w:val="es-MX"/>
              </w:rPr>
              <w:t>Los compuestos orgánicos encontrados en la naturaleza tienen origen vegetal o animal, muy pocos son de origen mineral.</w:t>
            </w:r>
          </w:p>
        </w:tc>
        <w:tc>
          <w:tcPr>
            <w:tcW w:w="5284" w:type="dxa"/>
          </w:tcPr>
          <w:p w14:paraId="1BEDE2DF" w14:textId="77777777" w:rsidR="00F563DC" w:rsidRPr="003B1114" w:rsidRDefault="00F563DC" w:rsidP="003A10E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</w:p>
        </w:tc>
      </w:tr>
      <w:tr w:rsidR="00F563DC" w:rsidRPr="003B1114" w14:paraId="43BED004" w14:textId="77777777" w:rsidTr="003B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0EC3EA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</w:p>
        </w:tc>
        <w:tc>
          <w:tcPr>
            <w:tcW w:w="52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7EE908" w14:textId="77777777" w:rsidR="00F563DC" w:rsidRPr="003B1114" w:rsidRDefault="00F563DC" w:rsidP="003A10E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>Los compuestos inorgánicos, con excepción de algunos silicatos, no forman cadenas.</w:t>
            </w:r>
          </w:p>
        </w:tc>
      </w:tr>
      <w:tr w:rsidR="00F563DC" w:rsidRPr="003B1114" w14:paraId="3AE5E824" w14:textId="77777777" w:rsidTr="003B111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</w:tcPr>
          <w:p w14:paraId="0A3F09E4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</w:p>
        </w:tc>
        <w:tc>
          <w:tcPr>
            <w:tcW w:w="5284" w:type="dxa"/>
          </w:tcPr>
          <w:p w14:paraId="2F6B1A8A" w14:textId="77777777" w:rsidR="00F563DC" w:rsidRPr="003B1114" w:rsidRDefault="00F563DC" w:rsidP="003A10E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 xml:space="preserve">El número de los compuestos inorgánicos es mínimo a comparación de los orgánicos. </w:t>
            </w:r>
          </w:p>
        </w:tc>
      </w:tr>
    </w:tbl>
    <w:p w14:paraId="210775E9" w14:textId="77777777" w:rsidR="00F563DC" w:rsidRPr="003B1114" w:rsidRDefault="00F563DC" w:rsidP="00F563DC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BDEC222" w14:textId="77777777" w:rsidR="00F563DC" w:rsidRPr="003B1114" w:rsidRDefault="00F563DC" w:rsidP="00F563DC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4A596D81" w14:textId="77777777" w:rsidR="00F563DC" w:rsidRPr="003B1114" w:rsidRDefault="00F563DC" w:rsidP="00F563DC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6433467" w14:textId="77777777" w:rsidR="00F563DC" w:rsidRPr="003B1114" w:rsidRDefault="00F563DC" w:rsidP="00F563DC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3B1114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4B3E1534" w14:textId="77777777" w:rsidR="00F563DC" w:rsidRPr="003B1114" w:rsidRDefault="00F563DC" w:rsidP="00F563DC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3B1114">
        <w:rPr>
          <w:rFonts w:ascii="Verdana" w:eastAsia="Times New Roman" w:hAnsi="Verdana" w:cs="Calibri"/>
          <w:b/>
          <w:i/>
          <w:iCs/>
          <w:lang w:eastAsia="es-MX"/>
        </w:rPr>
        <w:t xml:space="preserve">Recuerda que el archivo debe ser nombrado: </w:t>
      </w:r>
    </w:p>
    <w:p w14:paraId="3650D1DE" w14:textId="27C0582A" w:rsidR="00F563DC" w:rsidRPr="003B1114" w:rsidRDefault="00F563DC" w:rsidP="00F563DC">
      <w:pPr>
        <w:jc w:val="right"/>
        <w:rPr>
          <w:rFonts w:ascii="Verdana" w:hAnsi="Verdana"/>
          <w:b/>
          <w:i/>
          <w:sz w:val="24"/>
          <w:szCs w:val="24"/>
        </w:rPr>
      </w:pPr>
      <w:r w:rsidRPr="003B1114">
        <w:rPr>
          <w:rFonts w:ascii="Verdana" w:hAnsi="Verdana"/>
          <w:b/>
          <w:i/>
          <w:sz w:val="24"/>
          <w:szCs w:val="24"/>
        </w:rPr>
        <w:t>Apellido Paterno_Primer Nombre_Organicos_E_Inorganicos</w:t>
      </w:r>
    </w:p>
    <w:p w14:paraId="431CE583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469DB3B2" w14:textId="77777777" w:rsid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0D550DF9" w14:textId="77777777" w:rsid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1305C9F9" w14:textId="77777777" w:rsid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602217FE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2B039D17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44AE44A3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6C8BED6A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1778B8C5" w14:textId="77777777" w:rsidR="003B1114" w:rsidRDefault="003B1114" w:rsidP="003B1114">
      <w:pPr>
        <w:pStyle w:val="Sinespaciado"/>
        <w:rPr>
          <w:rFonts w:ascii="Verdana" w:hAnsi="Verdana" w:cstheme="minorHAnsi"/>
          <w:b/>
          <w:lang w:val="es-MX"/>
        </w:rPr>
      </w:pPr>
    </w:p>
    <w:p w14:paraId="08F4971A" w14:textId="77777777" w:rsidR="003B1114" w:rsidRPr="003B1114" w:rsidRDefault="003B1114" w:rsidP="003B1114">
      <w:pPr>
        <w:pStyle w:val="Sinespaciado"/>
        <w:rPr>
          <w:rFonts w:ascii="Verdana" w:hAnsi="Verdana" w:cstheme="minorHAnsi"/>
          <w:b/>
          <w:sz w:val="24"/>
          <w:lang w:val="es-MX"/>
        </w:rPr>
      </w:pPr>
      <w:r w:rsidRPr="003B1114">
        <w:rPr>
          <w:rFonts w:ascii="Verdana" w:hAnsi="Verdana" w:cstheme="minorHAnsi"/>
          <w:b/>
          <w:sz w:val="24"/>
          <w:lang w:val="es-MX"/>
        </w:rPr>
        <w:t xml:space="preserve">Rúbrica de cuadro a completar </w:t>
      </w:r>
    </w:p>
    <w:p w14:paraId="4F1FF14B" w14:textId="77777777" w:rsidR="003B1114" w:rsidRPr="003B1114" w:rsidRDefault="003B1114" w:rsidP="003B1114">
      <w:pPr>
        <w:pStyle w:val="Sinespaciado"/>
        <w:rPr>
          <w:rFonts w:ascii="Verdana" w:hAnsi="Verdana" w:cstheme="minorHAnsi"/>
          <w:b/>
          <w:lang w:val="es-MX"/>
        </w:rPr>
      </w:pP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35"/>
        <w:gridCol w:w="1907"/>
        <w:gridCol w:w="1831"/>
        <w:gridCol w:w="2149"/>
        <w:gridCol w:w="2367"/>
      </w:tblGrid>
      <w:tr w:rsidR="003B1114" w:rsidRPr="003B1114" w14:paraId="0F81AD47" w14:textId="77777777" w:rsidTr="003B1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2A5581B6" w14:textId="77777777" w:rsidR="003B1114" w:rsidRPr="003B1114" w:rsidRDefault="003B1114" w:rsidP="00873984">
            <w:pPr>
              <w:pStyle w:val="Sinespaciado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CATEGORÍA</w:t>
            </w:r>
          </w:p>
        </w:tc>
        <w:tc>
          <w:tcPr>
            <w:tcW w:w="1907" w:type="dxa"/>
          </w:tcPr>
          <w:p w14:paraId="2D5DDE9D" w14:textId="77777777" w:rsidR="003B1114" w:rsidRPr="003B1114" w:rsidRDefault="003B1114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EXCELENTE</w:t>
            </w:r>
          </w:p>
        </w:tc>
        <w:tc>
          <w:tcPr>
            <w:tcW w:w="1831" w:type="dxa"/>
          </w:tcPr>
          <w:p w14:paraId="0531E90E" w14:textId="77777777" w:rsidR="003B1114" w:rsidRPr="003B1114" w:rsidRDefault="003B1114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BUENO</w:t>
            </w:r>
          </w:p>
        </w:tc>
        <w:tc>
          <w:tcPr>
            <w:tcW w:w="2149" w:type="dxa"/>
          </w:tcPr>
          <w:p w14:paraId="66C68484" w14:textId="77777777" w:rsidR="003B1114" w:rsidRPr="003B1114" w:rsidRDefault="003B1114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REGULAR</w:t>
            </w:r>
          </w:p>
        </w:tc>
        <w:tc>
          <w:tcPr>
            <w:tcW w:w="2367" w:type="dxa"/>
          </w:tcPr>
          <w:p w14:paraId="68D6B243" w14:textId="77777777" w:rsidR="003B1114" w:rsidRPr="003B1114" w:rsidRDefault="003B1114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LIMITADO</w:t>
            </w:r>
          </w:p>
        </w:tc>
      </w:tr>
      <w:tr w:rsidR="003B1114" w:rsidRPr="003B1114" w14:paraId="7F88CAD5" w14:textId="77777777" w:rsidTr="003B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E136B6" w14:textId="77777777" w:rsidR="003B1114" w:rsidRPr="003B1114" w:rsidRDefault="003B1114" w:rsidP="00873984">
            <w:pPr>
              <w:pStyle w:val="Sinespaciado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CONTENIDO</w:t>
            </w: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</w:tcBorders>
          </w:tcPr>
          <w:p w14:paraId="66FCCD9D" w14:textId="77777777" w:rsidR="003B1114" w:rsidRPr="003B1114" w:rsidRDefault="003B111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 xml:space="preserve">Llena cada uno de los campos del cuadro comparativo con información concisa y correcta. 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</w:tcPr>
          <w:p w14:paraId="0B68F6A6" w14:textId="77777777" w:rsidR="003B1114" w:rsidRPr="003B1114" w:rsidRDefault="003B111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Llena más de la mitad de los campos a comparar con información concisa y correcta.</w:t>
            </w:r>
          </w:p>
        </w:tc>
        <w:tc>
          <w:tcPr>
            <w:tcW w:w="2149" w:type="dxa"/>
            <w:tcBorders>
              <w:top w:val="none" w:sz="0" w:space="0" w:color="auto"/>
              <w:bottom w:val="none" w:sz="0" w:space="0" w:color="auto"/>
            </w:tcBorders>
          </w:tcPr>
          <w:p w14:paraId="54CB0662" w14:textId="77777777" w:rsidR="003B1114" w:rsidRPr="003B1114" w:rsidRDefault="003B111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 xml:space="preserve">Llena la mitad de los campos a comparar con información concisa y correcta. </w:t>
            </w:r>
          </w:p>
        </w:tc>
        <w:tc>
          <w:tcPr>
            <w:tcW w:w="23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C0D3C4" w14:textId="77777777" w:rsidR="003B1114" w:rsidRPr="003B1114" w:rsidRDefault="003B111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 xml:space="preserve">Deja muchos de los campos a comparar vacíos. </w:t>
            </w:r>
          </w:p>
        </w:tc>
      </w:tr>
      <w:tr w:rsidR="003B1114" w:rsidRPr="003B1114" w14:paraId="532E18E8" w14:textId="77777777" w:rsidTr="003B1114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3DDA5C45" w14:textId="77777777" w:rsidR="003B1114" w:rsidRPr="003B1114" w:rsidRDefault="003B1114" w:rsidP="00873984">
            <w:pPr>
              <w:pStyle w:val="Sinespaciado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ORTOGRAFÍA, ACENTUACIÓN Y PUNTUACIÓN</w:t>
            </w:r>
          </w:p>
        </w:tc>
        <w:tc>
          <w:tcPr>
            <w:tcW w:w="1907" w:type="dxa"/>
          </w:tcPr>
          <w:p w14:paraId="7D128586" w14:textId="77777777" w:rsidR="003B1114" w:rsidRPr="003B1114" w:rsidRDefault="003B1114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Palabras correctamente escritas; acentos y signos de puntuación colocados donde es necesario.</w:t>
            </w:r>
          </w:p>
        </w:tc>
        <w:tc>
          <w:tcPr>
            <w:tcW w:w="1831" w:type="dxa"/>
          </w:tcPr>
          <w:p w14:paraId="4A996A4D" w14:textId="77777777" w:rsidR="003B1114" w:rsidRPr="003B1114" w:rsidRDefault="003B1114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Figuran algunos errores ortográficos, aunque sí acentuó y colocó signos de puntuación en donde era necesario.</w:t>
            </w:r>
          </w:p>
        </w:tc>
        <w:tc>
          <w:tcPr>
            <w:tcW w:w="2149" w:type="dxa"/>
          </w:tcPr>
          <w:p w14:paraId="7A8FF94A" w14:textId="77777777" w:rsidR="003B1114" w:rsidRPr="003B1114" w:rsidRDefault="003B1114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367" w:type="dxa"/>
          </w:tcPr>
          <w:p w14:paraId="005B8C9D" w14:textId="77777777" w:rsidR="003B1114" w:rsidRPr="003B1114" w:rsidRDefault="003B1114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72D8F9D0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sectPr w:rsidR="003B1114" w:rsidRPr="003B111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61A0876E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F563D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Orgánicos e Inorgánicos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61A0876E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F563D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Orgánicos e Inorgánicos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B1114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563DC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4EAF5D-E36C-4646-833E-7AD15742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2015-02-04T19:52:00Z</dcterms:created>
  <dcterms:modified xsi:type="dcterms:W3CDTF">2015-02-26T19:23:00Z</dcterms:modified>
</cp:coreProperties>
</file>