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090EB1A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 xml:space="preserve">La celebración de licitaciones públicas no requiere dictamen del Comité de Adquisiciones, Arrendamientos y Servicios, pero invariablemente requerirá contar con disponibilidad presupuestal. </w:t>
      </w:r>
    </w:p>
    <w:p w14:paraId="729816F0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 xml:space="preserve">Los plazos establecidos para celebrar una licitación pública nacional o internacional, podrán ser reducidos en los términos que marca la Ley, previa autorización del Comité, a petición expresa y justificada de las áreas solicitantes. </w:t>
      </w:r>
    </w:p>
    <w:p w14:paraId="4FB4F4DD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 xml:space="preserve">A la celebración de una licitación deberán asistir: </w:t>
      </w:r>
    </w:p>
    <w:p w14:paraId="6C22AFE7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 xml:space="preserve">a) El responsable de la integración del anexo técnico del área solicitante, quien se encargará de aclarar las dudas técnicas en la junta de aclaraciones a las bases; de evaluar las propuestas y de emitir los dictámenes correspondientes. </w:t>
      </w:r>
    </w:p>
    <w:p w14:paraId="09C32729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 xml:space="preserve">b) El Subdirector de Adquisiciones y Suministros y/o Gerente o Subgerente de Adquisiciones, para conducir los diversos actos de los procedimientos de la contratación y coordinar el desarrollo de las etapas del proceso. </w:t>
      </w:r>
    </w:p>
    <w:p w14:paraId="1EC1F549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c) Representante de la Dirección de Presupuesto, solo a los actos de apertura de ofertas económicas. Del mismo modo, se deberá invitar a representantes del Órgano de Control Interno y de la Subdirección de Gestión y Normatividad Gubernamental en calidad de asesores, será prerrogativa de estos asistir o no al evento, todas las convocatorias se publicarán en el Diario Oficial de la Federación y en el Sistema Compranet procurando que en una sola publicación se incluyan dos o más licitaciones, sin que esto implique supeditar un proceso a otro, las bases deberán ser desarrolladas por el área usuaria, de acuerdo con el modelo elaborado por la Subdirección de Adquisiciones y Suministros y contendrán los aspectos técnicos, legales y administrativos que permitan a los licitantes elaborar sus propuestas. El responsable designado por el Director del área solicitante, las enviará a la Subdirección de Adquisiciones y Suministros solicitando la sesión de revisión.</w:t>
      </w:r>
    </w:p>
    <w:p w14:paraId="11EBBD80" w14:textId="77777777" w:rsid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 Subdirección de Adquisiciones y Suministros realizará una revisión previa del documento integrado, de considerarlo conveniente solicitará al área usuaria las correcciones necesarias y una vez realizadas estas convocará al Subcomité Revisor de Bases para la revisión formal. </w:t>
      </w:r>
    </w:p>
    <w:p w14:paraId="5134DAD2" w14:textId="77777777" w:rsid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3BB871F" w14:textId="77777777" w:rsid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3BB27C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D19206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 Subdirección de Adquisiciones y Suministros convocará a los miembros del Subcomité a la sesión cuando menos con dos días hábiles de anticipación, para efectuar la revisión conjuntamente con los responsables designados por el director del área solicitante.   </w:t>
      </w:r>
    </w:p>
    <w:p w14:paraId="51DB9E56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El costo de las bases será determinado por la Subdirección de Adquisiciones, en función a los costos de publicación de la convocatoria, de conformidad con el Artículo 27 del Reglamento de la Ley de Adquisiciones, Arrendamientos y Servicios del Sector Público. </w:t>
      </w:r>
    </w:p>
    <w:p w14:paraId="71561EE2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 determinación de otorgar anticipo y el porcentaje de este, el cual en ningún caso podrá exceder del 50%, será tomada por el área usuaria presentando el análisis del costo beneficio, los razonamientos y las justificaciones que funden la decisión y el Subcomité Revisor de Bases dictaminará la procedencia. </w:t>
      </w:r>
    </w:p>
    <w:p w14:paraId="0FEBB58C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Las condiciones de pago serán establecidas por el área solicitante explicando al Subcomité los razonamientos y las justificaciones que funden la decisión, el propio Subcomité dictaminará la procedencia respectiva. </w:t>
      </w:r>
    </w:p>
    <w:p w14:paraId="60A06FA2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>Las bases estarán disponibles para venta en el sistema y en la Gerencia de Adquisiciones, la cual realizará la venta expidiendo el comprobante fiscal correspondiente. Los interesados tendrán libre acceso para consultarlas previamente en los días y horarios establecidos en la convocatoria.</w:t>
      </w:r>
    </w:p>
    <w:p w14:paraId="05E78767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El derecho a participar en la licitación lo adquieren los licitantes al demostrar que realizaron el pago de las bases en tiempo y forma. No está permitida la cesión de derechos de las bases del licitante que las adquirió en favor de un tercero. </w:t>
      </w:r>
    </w:p>
    <w:p w14:paraId="1E421CF6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>No podrá impedirse la participación de ningún licitante que satisfaga los requisitos de la licitación establecidos en bases, salvo que estos se encuentren impedidos por la SECODAM y/o la SHCP para presentar propuestas.</w:t>
      </w:r>
    </w:p>
    <w:p w14:paraId="193B3390" w14:textId="77777777" w:rsid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 evaluación de propuestas administrativas y dictamen técnico será absoluta responsabilidad del área solicitante de los bienes o de los servicios, quien deberá calificar bajo el esquema binario de “cumple - no cumple” únicamente los requisitos solicitados en bases; y por lo que respecta a la documentación legal esta será revisada conjuntamente con la Subdirección de Gestión y Normatividad Gubernamental. </w:t>
      </w:r>
    </w:p>
    <w:p w14:paraId="20E5CF0E" w14:textId="77777777" w:rsid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45021C" w14:textId="77777777" w:rsid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95DD917" w14:textId="0F35E02D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 xml:space="preserve">Únicamente en los casos de contratación de servicios, podrán aplicarse mecanismos de puntos o porcentajes de acuerdo con los lineamientos que para tal efecto emita la Contraloría, siempre y cuando el área solicitante demuestre la conveniencia de aplicar este tipo de mecanismos para evaluar objetivamente la solvencia de la propuesta. </w:t>
      </w:r>
    </w:p>
    <w:p w14:paraId="505E2B62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En caso de que algún licitante ofrezca valores adicionales a los requeridos en las bases o el área usuaria los considere como valor agregado, por ningún motivo podrá considerársele en condiciones preferenciales en relación con el resto de los licitantes. </w:t>
      </w:r>
    </w:p>
    <w:p w14:paraId="47B33B3F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Las fechas para la apertura de ofertas económicas y para la emisión del fallo de la licitación, serán las estipuladas en las bases. Será responsabilidad del área solicitante determinar si es necesario anticiparlas o diferirlas dando cumplimiento a los plazos señalados en su Reglamento. </w:t>
      </w:r>
    </w:p>
    <w:p w14:paraId="41F4C843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>La Subdirección de Adquisiciones y Suministros registrará en el Sistema la información relacionada con las diferentes etapas del proceso de licitación.</w:t>
      </w:r>
    </w:p>
    <w:p w14:paraId="66B38D27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ab/>
        <w:t>El proveedor será responsable de entregar los bienes en el territorio nacional, y asumirá la responsabilidad de efectuar los trámites de importación y de pagar los impuestos y derechos que se generen.</w:t>
      </w:r>
    </w:p>
    <w:p w14:paraId="113AF0B4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D30F392" w14:textId="77777777" w:rsidR="005B4145" w:rsidRPr="005B4145" w:rsidRDefault="005B4145" w:rsidP="005B414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FCFB22" w14:textId="77777777" w:rsidR="005B4145" w:rsidRPr="005B4145" w:rsidRDefault="005B4145" w:rsidP="005B4145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REFERENCIA:</w:t>
      </w:r>
    </w:p>
    <w:p w14:paraId="793B320C" w14:textId="77777777" w:rsidR="005B4145" w:rsidRPr="005B4145" w:rsidRDefault="005B4145" w:rsidP="005B4145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EFBE95F" w14:textId="77777777" w:rsidR="005B4145" w:rsidRPr="005B4145" w:rsidRDefault="005B4145" w:rsidP="005B4145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B4145">
        <w:rPr>
          <w:rFonts w:ascii="Sansa-Normal" w:eastAsia="Times New Roman" w:hAnsi="Sansa-Normal" w:cstheme="minorHAnsi"/>
          <w:iCs/>
          <w:sz w:val="24"/>
          <w:szCs w:val="24"/>
        </w:rPr>
        <w:t>Secretaria General, (2014) Ley de Adquisiciones, Arrendamientos y Servicios del Sector Público, Recuperado (25 de Abril de 2016) accedido a partir de (http://www.diputados.gob.mx/LeyesBiblio/pdf/14_101114.pdf</w:t>
      </w:r>
    </w:p>
    <w:p w14:paraId="36DD1D96" w14:textId="77777777" w:rsidR="00797B74" w:rsidRPr="00797B74" w:rsidRDefault="00797B74" w:rsidP="00797B7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33A10EB" w14:textId="17CCA642" w:rsidR="001A7EE5" w:rsidRPr="001A7EE5" w:rsidRDefault="001A7EE5" w:rsidP="00797B74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A7EE5"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                           </w:t>
      </w:r>
    </w:p>
    <w:p w14:paraId="5658AE7B" w14:textId="77777777" w:rsidR="00576DFD" w:rsidRPr="00576DFD" w:rsidRDefault="00576DFD" w:rsidP="00576DFD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1789538" w14:textId="795F3022" w:rsidR="0021769E" w:rsidRPr="005B4145" w:rsidRDefault="00576DFD" w:rsidP="005B4145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76DFD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                         </w:t>
      </w:r>
      <w:bookmarkStart w:id="0" w:name="_GoBack"/>
      <w:bookmarkEnd w:id="0"/>
    </w:p>
    <w:sectPr w:rsidR="0021769E" w:rsidRPr="005B4145" w:rsidSect="005B4145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58879A8" w:rsidR="00CB1478" w:rsidRPr="00797B74" w:rsidRDefault="005B4145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Licitación Pública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58879A8" w:rsidR="00CB1478" w:rsidRPr="00797B74" w:rsidRDefault="005B4145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Licitación Pública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A7EE5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76DFD"/>
    <w:rsid w:val="005A1539"/>
    <w:rsid w:val="005B4145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662D4"/>
    <w:rsid w:val="00780D6B"/>
    <w:rsid w:val="007852CE"/>
    <w:rsid w:val="00794373"/>
    <w:rsid w:val="00797B74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2B19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835F0-1A3C-B640-808A-EEC09EAE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5063</Characters>
  <Application>Microsoft Macintosh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2018-06-01T07:55:00Z</cp:lastPrinted>
  <dcterms:created xsi:type="dcterms:W3CDTF">2018-06-01T07:55:00Z</dcterms:created>
  <dcterms:modified xsi:type="dcterms:W3CDTF">2018-06-01T07:55:00Z</dcterms:modified>
</cp:coreProperties>
</file>