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325D102" w14:textId="5D2B325D"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ARTÍCULO 1. La presente ley es de orden público y de observancia general en toda la República, es reglamentaria del artículo 6º de la Constitución Política de los Estados Unidos Mexicanos, en materia de transpare</w:t>
      </w:r>
      <w:r>
        <w:rPr>
          <w:rFonts w:ascii="Sansa-Normal" w:eastAsia="Times New Roman" w:hAnsi="Sansa-Normal" w:cstheme="minorHAnsi"/>
          <w:iCs/>
          <w:sz w:val="24"/>
          <w:szCs w:val="24"/>
        </w:rPr>
        <w:t>ncia y acceso a la información.</w:t>
      </w:r>
    </w:p>
    <w:p w14:paraId="73AE48D0" w14:textId="5D37F306"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 la Federación, las Entidades Federativas y los municipios.</w:t>
      </w:r>
    </w:p>
    <w:p w14:paraId="3E8DE3D9" w14:textId="47CCA660"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     </w:t>
      </w:r>
      <w:r>
        <w:rPr>
          <w:rFonts w:ascii="Sansa-Normal" w:eastAsia="Times New Roman" w:hAnsi="Sansa-Normal" w:cstheme="minorHAnsi"/>
          <w:iCs/>
          <w:sz w:val="24"/>
          <w:szCs w:val="24"/>
        </w:rPr>
        <w:t xml:space="preserve">     Son objetivos de esta Ley:</w:t>
      </w:r>
    </w:p>
    <w:p w14:paraId="71E1A40C" w14:textId="11177C1B"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Distribuir competencias entre los Organismos garantes de la Federación y las Entidades Federativas, en materia de transparencia y acceso a la información;</w:t>
      </w:r>
    </w:p>
    <w:p w14:paraId="7DD1A870" w14:textId="349FE8E1"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Establecer las bases mínimas que regirán los procedimientos para garantizar el ejercicio del dere</w:t>
      </w:r>
      <w:r>
        <w:rPr>
          <w:rFonts w:ascii="Sansa-Normal" w:eastAsia="Times New Roman" w:hAnsi="Sansa-Normal" w:cstheme="minorHAnsi"/>
          <w:iCs/>
          <w:sz w:val="24"/>
          <w:szCs w:val="24"/>
        </w:rPr>
        <w:t>cho de acceso a la información;</w:t>
      </w:r>
    </w:p>
    <w:p w14:paraId="4B838A81" w14:textId="75B5D1A2"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Establecer procedimientos y condiciones homogéneas en el ejercicio del derecho de acceso a la información, mediante procedimientos sencillos y expeditos;</w:t>
      </w:r>
    </w:p>
    <w:p w14:paraId="2C11C4D6" w14:textId="1C18E600"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Regular los medios de impugnación y procedimientos para la interposición de acciones de inconstitucionalidad y controversias constitucionales por pa</w:t>
      </w:r>
      <w:r>
        <w:rPr>
          <w:rFonts w:ascii="Sansa-Normal" w:eastAsia="Times New Roman" w:hAnsi="Sansa-Normal" w:cstheme="minorHAnsi"/>
          <w:iCs/>
          <w:sz w:val="24"/>
          <w:szCs w:val="24"/>
        </w:rPr>
        <w:t>rte de los Organismos garantes;</w:t>
      </w:r>
    </w:p>
    <w:p w14:paraId="18C6CB43" w14:textId="023C4F6B"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Establecer las bases y la información de interés público que se debe         difundir proactivamente;</w:t>
      </w:r>
    </w:p>
    <w:p w14:paraId="7F9C4DA7" w14:textId="6EA9F753" w:rsid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Regular la organización y funcionamiento del Sistema Nacional de Transparencia, Acceso a la Información y Protección de Datos Personales, así como establecer las bases de coor</w:t>
      </w:r>
      <w:r>
        <w:rPr>
          <w:rFonts w:ascii="Sansa-Normal" w:eastAsia="Times New Roman" w:hAnsi="Sansa-Normal" w:cstheme="minorHAnsi"/>
          <w:iCs/>
          <w:sz w:val="24"/>
          <w:szCs w:val="24"/>
        </w:rPr>
        <w:t>dinación entre sus integrantes;</w:t>
      </w:r>
    </w:p>
    <w:p w14:paraId="09822FB4" w14:textId="77777777" w:rsidR="009E12D0" w:rsidRDefault="009E12D0" w:rsidP="009E12D0">
      <w:pPr>
        <w:jc w:val="both"/>
        <w:rPr>
          <w:rFonts w:ascii="Sansa-Normal" w:eastAsia="Times New Roman" w:hAnsi="Sansa-Normal" w:cstheme="minorHAnsi"/>
          <w:iCs/>
          <w:sz w:val="24"/>
          <w:szCs w:val="24"/>
        </w:rPr>
      </w:pPr>
    </w:p>
    <w:p w14:paraId="626CCC4D" w14:textId="77777777" w:rsidR="009E12D0" w:rsidRDefault="009E12D0" w:rsidP="009E12D0">
      <w:pPr>
        <w:jc w:val="both"/>
        <w:rPr>
          <w:rFonts w:ascii="Sansa-Normal" w:eastAsia="Times New Roman" w:hAnsi="Sansa-Normal" w:cstheme="minorHAnsi"/>
          <w:iCs/>
          <w:sz w:val="24"/>
          <w:szCs w:val="24"/>
        </w:rPr>
      </w:pPr>
    </w:p>
    <w:p w14:paraId="02E6A3DB" w14:textId="77777777" w:rsidR="009E12D0" w:rsidRDefault="009E12D0" w:rsidP="009E12D0">
      <w:pPr>
        <w:jc w:val="both"/>
        <w:rPr>
          <w:rFonts w:ascii="Sansa-Normal" w:eastAsia="Times New Roman" w:hAnsi="Sansa-Normal" w:cstheme="minorHAnsi"/>
          <w:iCs/>
          <w:sz w:val="24"/>
          <w:szCs w:val="24"/>
        </w:rPr>
      </w:pPr>
    </w:p>
    <w:p w14:paraId="6528C207" w14:textId="77777777" w:rsidR="009E12D0" w:rsidRPr="009E12D0" w:rsidRDefault="009E12D0" w:rsidP="009E12D0">
      <w:pPr>
        <w:jc w:val="both"/>
        <w:rPr>
          <w:rFonts w:ascii="Sansa-Normal" w:eastAsia="Times New Roman" w:hAnsi="Sansa-Normal" w:cstheme="minorHAnsi"/>
          <w:iCs/>
          <w:sz w:val="24"/>
          <w:szCs w:val="24"/>
        </w:rPr>
      </w:pPr>
    </w:p>
    <w:p w14:paraId="289EA6BA" w14:textId="67A86C98"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14:paraId="5F34EA17" w14:textId="1596784C"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Propiciar la participación ciudadana en la toma de decisiones públicas a fin de contribuir a la co</w:t>
      </w:r>
      <w:r>
        <w:rPr>
          <w:rFonts w:ascii="Sansa-Normal" w:eastAsia="Times New Roman" w:hAnsi="Sansa-Normal" w:cstheme="minorHAnsi"/>
          <w:iCs/>
          <w:sz w:val="24"/>
          <w:szCs w:val="24"/>
        </w:rPr>
        <w:t>nsolidación de la democracia, y</w:t>
      </w:r>
    </w:p>
    <w:p w14:paraId="270FB023" w14:textId="4891BB00"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w:t>
      </w:r>
      <w:r w:rsidRPr="009E12D0">
        <w:rPr>
          <w:rFonts w:ascii="Sansa-Normal" w:eastAsia="Times New Roman" w:hAnsi="Sansa-Normal" w:cstheme="minorHAnsi"/>
          <w:iCs/>
          <w:sz w:val="24"/>
          <w:szCs w:val="24"/>
        </w:rPr>
        <w:tab/>
        <w:t>Establecer los mecanismos para garantizar el cumplimiento y la efectiva aplicación de las medidas de apremio y las sanciones que correspondan.</w:t>
      </w:r>
    </w:p>
    <w:p w14:paraId="39454140" w14:textId="19BFBC1B"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ARTÍCULO 3.</w:t>
      </w:r>
    </w:p>
    <w:p w14:paraId="5C88AEFA" w14:textId="7556A744"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 Artículo 3. Para los efectos de la</w:t>
      </w:r>
      <w:r>
        <w:rPr>
          <w:rFonts w:ascii="Sansa-Normal" w:eastAsia="Times New Roman" w:hAnsi="Sansa-Normal" w:cstheme="minorHAnsi"/>
          <w:iCs/>
          <w:sz w:val="24"/>
          <w:szCs w:val="24"/>
        </w:rPr>
        <w:t xml:space="preserve"> presente Ley se entenderá por:</w:t>
      </w:r>
    </w:p>
    <w:p w14:paraId="5852B933" w14:textId="185BDD68"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I. Ajustes Razonables: modificaciones y adaptaciones necesarias y adecuadas que no impongan una carga desproporcionada o indebida, cuando se requieran en un caso particular, para garantizar a las personas con discapacidad el goce o ejercicio, en igualdad de condiciones, de los derechos humanos;</w:t>
      </w:r>
    </w:p>
    <w:p w14:paraId="71AEA474" w14:textId="7EE9A3B6"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II. Áreas: instancias que cuentan o puedan contar con la información. Tratándose del sector público, serán aquellas que estén previstas en el reglamento interior, estatuto orgá</w:t>
      </w:r>
      <w:r>
        <w:rPr>
          <w:rFonts w:ascii="Sansa-Normal" w:eastAsia="Times New Roman" w:hAnsi="Sansa-Normal" w:cstheme="minorHAnsi"/>
          <w:iCs/>
          <w:sz w:val="24"/>
          <w:szCs w:val="24"/>
        </w:rPr>
        <w:t>nico respectivo o equivalentes;</w:t>
      </w:r>
    </w:p>
    <w:p w14:paraId="051BDD22" w14:textId="643A7513"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III. Comisionado: cada uno de los integrantes del Pleno del Instituto y de los Organismos garantes de los Estados y del Distrito Federal;</w:t>
      </w:r>
    </w:p>
    <w:p w14:paraId="0CEE7945" w14:textId="6E35DC27"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IV. Comité de Transparencia: instancia a la que hace referencia el </w:t>
      </w:r>
      <w:r>
        <w:rPr>
          <w:rFonts w:ascii="Sansa-Normal" w:eastAsia="Times New Roman" w:hAnsi="Sansa-Normal" w:cstheme="minorHAnsi"/>
          <w:iCs/>
          <w:sz w:val="24"/>
          <w:szCs w:val="24"/>
        </w:rPr>
        <w:t>artículo 43 de la presente Ley;</w:t>
      </w:r>
    </w:p>
    <w:p w14:paraId="33AEF820" w14:textId="77777777" w:rsid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V. Consejo Nacional: Consejo del Sistema Nacional de Transparencia, Acceso a la Información y Protección de Datos Personales al que hace referencia el artículo 32 de la presente Ley;</w:t>
      </w:r>
    </w:p>
    <w:p w14:paraId="234BB1CA" w14:textId="77777777" w:rsidR="009E12D0" w:rsidRPr="009E12D0" w:rsidRDefault="009E12D0" w:rsidP="009E12D0">
      <w:pPr>
        <w:jc w:val="both"/>
        <w:rPr>
          <w:rFonts w:ascii="Sansa-Normal" w:eastAsia="Times New Roman" w:hAnsi="Sansa-Normal" w:cstheme="minorHAnsi"/>
          <w:iCs/>
          <w:sz w:val="24"/>
          <w:szCs w:val="24"/>
        </w:rPr>
      </w:pPr>
    </w:p>
    <w:p w14:paraId="5A71B5F8" w14:textId="77777777" w:rsidR="009E12D0" w:rsidRPr="009E12D0" w:rsidRDefault="009E12D0" w:rsidP="009E12D0">
      <w:pPr>
        <w:jc w:val="both"/>
        <w:rPr>
          <w:rFonts w:ascii="Sansa-Normal" w:eastAsia="Times New Roman" w:hAnsi="Sansa-Normal" w:cstheme="minorHAnsi"/>
          <w:iCs/>
          <w:sz w:val="24"/>
          <w:szCs w:val="24"/>
        </w:rPr>
      </w:pPr>
    </w:p>
    <w:p w14:paraId="6D4ACD3D" w14:textId="05F92974"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VI. Datos abiertos: los datos digitales de carácter público que son accesibles en línea que pueden ser usados, reutilizados y redistribuidos por cualquier interesado y que tienen </w:t>
      </w:r>
      <w:r>
        <w:rPr>
          <w:rFonts w:ascii="Sansa-Normal" w:eastAsia="Times New Roman" w:hAnsi="Sansa-Normal" w:cstheme="minorHAnsi"/>
          <w:iCs/>
          <w:sz w:val="24"/>
          <w:szCs w:val="24"/>
        </w:rPr>
        <w:t>las siguientes características:</w:t>
      </w:r>
    </w:p>
    <w:p w14:paraId="35F6BCF4" w14:textId="42B8010F"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a)</w:t>
      </w:r>
      <w:r w:rsidRPr="009E12D0">
        <w:rPr>
          <w:rFonts w:ascii="Sansa-Normal" w:eastAsia="Times New Roman" w:hAnsi="Sansa-Normal" w:cstheme="minorHAnsi"/>
          <w:iCs/>
          <w:sz w:val="24"/>
          <w:szCs w:val="24"/>
        </w:rPr>
        <w:tab/>
        <w:t>Accesibles: los datos están disponibles para la gama más amplia de usuarios, para cualquier propósito;</w:t>
      </w:r>
    </w:p>
    <w:p w14:paraId="1997296C" w14:textId="29D88B87"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b)</w:t>
      </w:r>
      <w:r w:rsidRPr="009E12D0">
        <w:rPr>
          <w:rFonts w:ascii="Sansa-Normal" w:eastAsia="Times New Roman" w:hAnsi="Sansa-Normal" w:cstheme="minorHAnsi"/>
          <w:iCs/>
          <w:sz w:val="24"/>
          <w:szCs w:val="24"/>
        </w:rPr>
        <w:tab/>
        <w:t xml:space="preserve">Integrales: contienen el tema que describen a detalle </w:t>
      </w:r>
      <w:r>
        <w:rPr>
          <w:rFonts w:ascii="Sansa-Normal" w:eastAsia="Times New Roman" w:hAnsi="Sansa-Normal" w:cstheme="minorHAnsi"/>
          <w:iCs/>
          <w:sz w:val="24"/>
          <w:szCs w:val="24"/>
        </w:rPr>
        <w:t>y con los metadatos necesarios;</w:t>
      </w:r>
    </w:p>
    <w:p w14:paraId="0A84907C" w14:textId="736D821F"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c)</w:t>
      </w:r>
      <w:r w:rsidRPr="009E12D0">
        <w:rPr>
          <w:rFonts w:ascii="Sansa-Normal" w:eastAsia="Times New Roman" w:hAnsi="Sansa-Normal" w:cstheme="minorHAnsi"/>
          <w:iCs/>
          <w:sz w:val="24"/>
          <w:szCs w:val="24"/>
        </w:rPr>
        <w:tab/>
        <w:t>Gratuitos: se obtienen sin entregar a cambio contraprestación alguna;</w:t>
      </w:r>
    </w:p>
    <w:p w14:paraId="2BBB3108" w14:textId="05797B50"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d)</w:t>
      </w:r>
      <w:r w:rsidRPr="009E12D0">
        <w:rPr>
          <w:rFonts w:ascii="Sansa-Normal" w:eastAsia="Times New Roman" w:hAnsi="Sansa-Normal" w:cstheme="minorHAnsi"/>
          <w:iCs/>
          <w:sz w:val="24"/>
          <w:szCs w:val="24"/>
        </w:rPr>
        <w:tab/>
        <w:t>No discriminatorios: los datos están disponibles para cualquier persona, sin necesidad de</w:t>
      </w:r>
      <w:r>
        <w:rPr>
          <w:rFonts w:ascii="Sansa-Normal" w:eastAsia="Times New Roman" w:hAnsi="Sansa-Normal" w:cstheme="minorHAnsi"/>
          <w:iCs/>
          <w:sz w:val="24"/>
          <w:szCs w:val="24"/>
        </w:rPr>
        <w:t xml:space="preserve"> registro;</w:t>
      </w:r>
    </w:p>
    <w:p w14:paraId="1CC22B1B" w14:textId="207C4ED5"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e)</w:t>
      </w:r>
      <w:r w:rsidRPr="009E12D0">
        <w:rPr>
          <w:rFonts w:ascii="Sansa-Normal" w:eastAsia="Times New Roman" w:hAnsi="Sansa-Normal" w:cstheme="minorHAnsi"/>
          <w:iCs/>
          <w:sz w:val="24"/>
          <w:szCs w:val="24"/>
        </w:rPr>
        <w:tab/>
        <w:t>Oportunos: son actualizados, periódicamente, conforme se generen;</w:t>
      </w:r>
    </w:p>
    <w:p w14:paraId="70BF7C6C" w14:textId="14A4349C"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f)</w:t>
      </w:r>
      <w:r w:rsidRPr="009E12D0">
        <w:rPr>
          <w:rFonts w:ascii="Sansa-Normal" w:eastAsia="Times New Roman" w:hAnsi="Sansa-Normal" w:cstheme="minorHAnsi"/>
          <w:iCs/>
          <w:sz w:val="24"/>
          <w:szCs w:val="24"/>
        </w:rPr>
        <w:tab/>
        <w:t>Permanentes: se conservan en el tiempo, para lo cual, las versiones históricas relevantes para uso público se mantendrán disponibles con identificadores adecuados al efect</w:t>
      </w:r>
      <w:r>
        <w:rPr>
          <w:rFonts w:ascii="Sansa-Normal" w:eastAsia="Times New Roman" w:hAnsi="Sansa-Normal" w:cstheme="minorHAnsi"/>
          <w:iCs/>
          <w:sz w:val="24"/>
          <w:szCs w:val="24"/>
        </w:rPr>
        <w:t>o;</w:t>
      </w:r>
    </w:p>
    <w:p w14:paraId="2E0F9D7B" w14:textId="7A830C13"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g)</w:t>
      </w:r>
      <w:r w:rsidRPr="009E12D0">
        <w:rPr>
          <w:rFonts w:ascii="Sansa-Normal" w:eastAsia="Times New Roman" w:hAnsi="Sansa-Normal" w:cstheme="minorHAnsi"/>
          <w:iCs/>
          <w:sz w:val="24"/>
          <w:szCs w:val="24"/>
        </w:rPr>
        <w:tab/>
        <w:t>Primarios: provienen de la fuente de origen con el máximo nivel de desagregación posible;</w:t>
      </w:r>
    </w:p>
    <w:p w14:paraId="6A3782F1" w14:textId="2F6177A1"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h)</w:t>
      </w:r>
      <w:r w:rsidRPr="009E12D0">
        <w:rPr>
          <w:rFonts w:ascii="Sansa-Normal" w:eastAsia="Times New Roman" w:hAnsi="Sansa-Normal" w:cstheme="minorHAnsi"/>
          <w:iCs/>
          <w:sz w:val="24"/>
          <w:szCs w:val="24"/>
        </w:rPr>
        <w:tab/>
        <w:t>Legibles por máquinas: deberán estar estructurados, total o parcialmente, para ser procesados e interpretados por equipos electrónicos de manera automática</w:t>
      </w:r>
      <w:r>
        <w:rPr>
          <w:rFonts w:ascii="Sansa-Normal" w:eastAsia="Times New Roman" w:hAnsi="Sansa-Normal" w:cstheme="minorHAnsi"/>
          <w:iCs/>
          <w:sz w:val="24"/>
          <w:szCs w:val="24"/>
        </w:rPr>
        <w:t>;</w:t>
      </w:r>
    </w:p>
    <w:p w14:paraId="221B389A" w14:textId="49371A47"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i)</w:t>
      </w:r>
      <w:r w:rsidRPr="009E12D0">
        <w:rPr>
          <w:rFonts w:ascii="Sansa-Normal" w:eastAsia="Times New Roman" w:hAnsi="Sansa-Normal" w:cstheme="minorHAnsi"/>
          <w:iCs/>
          <w:sz w:val="24"/>
          <w:szCs w:val="24"/>
        </w:rPr>
        <w:tab/>
        <w:t>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w:t>
      </w:r>
    </w:p>
    <w:p w14:paraId="70BEA87D" w14:textId="00ED1D4D" w:rsid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j)</w:t>
      </w:r>
      <w:r w:rsidRPr="009E12D0">
        <w:rPr>
          <w:rFonts w:ascii="Sansa-Normal" w:eastAsia="Times New Roman" w:hAnsi="Sansa-Normal" w:cstheme="minorHAnsi"/>
          <w:iCs/>
          <w:sz w:val="24"/>
          <w:szCs w:val="24"/>
        </w:rPr>
        <w:tab/>
        <w:t xml:space="preserve">De libre uso: citan la fuente de origen como único requerimiento </w:t>
      </w:r>
      <w:r>
        <w:rPr>
          <w:rFonts w:ascii="Sansa-Normal" w:eastAsia="Times New Roman" w:hAnsi="Sansa-Normal" w:cstheme="minorHAnsi"/>
          <w:iCs/>
          <w:sz w:val="24"/>
          <w:szCs w:val="24"/>
        </w:rPr>
        <w:t>para ser utilizados libremente.</w:t>
      </w:r>
    </w:p>
    <w:p w14:paraId="2389CD0B" w14:textId="77777777" w:rsidR="009E12D0" w:rsidRDefault="009E12D0" w:rsidP="009E12D0">
      <w:pPr>
        <w:jc w:val="both"/>
        <w:rPr>
          <w:rFonts w:ascii="Sansa-Normal" w:eastAsia="Times New Roman" w:hAnsi="Sansa-Normal" w:cstheme="minorHAnsi"/>
          <w:iCs/>
          <w:sz w:val="24"/>
          <w:szCs w:val="24"/>
        </w:rPr>
      </w:pPr>
    </w:p>
    <w:p w14:paraId="788BF011" w14:textId="77777777" w:rsidR="009E12D0" w:rsidRDefault="009E12D0" w:rsidP="009E12D0">
      <w:pPr>
        <w:jc w:val="both"/>
        <w:rPr>
          <w:rFonts w:ascii="Sansa-Normal" w:eastAsia="Times New Roman" w:hAnsi="Sansa-Normal" w:cstheme="minorHAnsi"/>
          <w:iCs/>
          <w:sz w:val="24"/>
          <w:szCs w:val="24"/>
        </w:rPr>
      </w:pPr>
    </w:p>
    <w:p w14:paraId="2B85B60C" w14:textId="77777777" w:rsidR="009E12D0" w:rsidRDefault="009E12D0" w:rsidP="009E12D0">
      <w:pPr>
        <w:jc w:val="both"/>
        <w:rPr>
          <w:rFonts w:ascii="Sansa-Normal" w:eastAsia="Times New Roman" w:hAnsi="Sansa-Normal" w:cstheme="minorHAnsi"/>
          <w:iCs/>
          <w:sz w:val="24"/>
          <w:szCs w:val="24"/>
        </w:rPr>
      </w:pPr>
    </w:p>
    <w:p w14:paraId="43A5C1F3" w14:textId="77777777" w:rsidR="009E12D0" w:rsidRPr="009E12D0" w:rsidRDefault="009E12D0" w:rsidP="009E12D0">
      <w:pPr>
        <w:jc w:val="both"/>
        <w:rPr>
          <w:rFonts w:ascii="Sansa-Normal" w:eastAsia="Times New Roman" w:hAnsi="Sansa-Normal" w:cstheme="minorHAnsi"/>
          <w:iCs/>
          <w:sz w:val="24"/>
          <w:szCs w:val="24"/>
        </w:rPr>
      </w:pPr>
    </w:p>
    <w:p w14:paraId="46A3A3C5" w14:textId="490E6E14"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VII. Documento: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28752E0C" w14:textId="60C98283"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VIII. Entidades Federativas: las partes integrantes de la Federación que son los Estados de Aguascalientes, Baja California, Baja California Sur, Campeche, Coahuila de Zaragoza, Colima, Chiapas, Chihuahua, Durango, Guanajuato, Guerrero, Hidalgo, Jalisco, México, Michoacán, Morelos, Nayarit, Nuevo León, Oaxaca, Puebla, Querétaro, Quintana Roo, San Luis Potosí, Sinaloa, Sonora, Tabasco, Tamaulipas, Tlaxcala, Veracruz, Yucatán, Z</w:t>
      </w:r>
      <w:r>
        <w:rPr>
          <w:rFonts w:ascii="Sansa-Normal" w:eastAsia="Times New Roman" w:hAnsi="Sansa-Normal" w:cstheme="minorHAnsi"/>
          <w:iCs/>
          <w:sz w:val="24"/>
          <w:szCs w:val="24"/>
        </w:rPr>
        <w:t>acatecas y el Distrito Federal;</w:t>
      </w:r>
    </w:p>
    <w:p w14:paraId="32642055" w14:textId="2DA0C444"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IX. Expediente: unidad documental constituida por uno o varios documentos de archivo, ordenados y relacionados por un mismo asunto, actividad o trámite de los sujetos obligados;</w:t>
      </w:r>
    </w:p>
    <w:p w14:paraId="1C0EE15B" w14:textId="1C7D1C98"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 Formatos Abiertos: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w:t>
      </w:r>
      <w:r>
        <w:rPr>
          <w:rFonts w:ascii="Sansa-Normal" w:eastAsia="Times New Roman" w:hAnsi="Sansa-Normal" w:cstheme="minorHAnsi"/>
          <w:iCs/>
          <w:sz w:val="24"/>
          <w:szCs w:val="24"/>
        </w:rPr>
        <w:t xml:space="preserve"> uso por parte de los usuarios;</w:t>
      </w:r>
    </w:p>
    <w:p w14:paraId="3F61DF05" w14:textId="06BEBEE6"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XI. Formatos Accesibles: 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14:paraId="28B5953E" w14:textId="77777777" w:rsid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p w14:paraId="5EAE4290" w14:textId="77777777" w:rsidR="009E12D0" w:rsidRDefault="009E12D0" w:rsidP="009E12D0">
      <w:pPr>
        <w:jc w:val="both"/>
        <w:rPr>
          <w:rFonts w:ascii="Sansa-Normal" w:eastAsia="Times New Roman" w:hAnsi="Sansa-Normal" w:cstheme="minorHAnsi"/>
          <w:iCs/>
          <w:sz w:val="24"/>
          <w:szCs w:val="24"/>
        </w:rPr>
      </w:pPr>
    </w:p>
    <w:p w14:paraId="5E3C7350" w14:textId="77777777" w:rsidR="009E12D0" w:rsidRPr="009E12D0" w:rsidRDefault="009E12D0" w:rsidP="009E12D0">
      <w:pPr>
        <w:jc w:val="both"/>
        <w:rPr>
          <w:rFonts w:ascii="Sansa-Normal" w:eastAsia="Times New Roman" w:hAnsi="Sansa-Normal" w:cstheme="minorHAnsi"/>
          <w:iCs/>
          <w:sz w:val="24"/>
          <w:szCs w:val="24"/>
        </w:rPr>
      </w:pPr>
    </w:p>
    <w:p w14:paraId="592B2E82" w14:textId="77777777" w:rsidR="009E12D0" w:rsidRPr="009E12D0" w:rsidRDefault="009E12D0" w:rsidP="009E12D0">
      <w:pPr>
        <w:jc w:val="both"/>
        <w:rPr>
          <w:rFonts w:ascii="Sansa-Normal" w:eastAsia="Times New Roman" w:hAnsi="Sansa-Normal" w:cstheme="minorHAnsi"/>
          <w:iCs/>
          <w:sz w:val="24"/>
          <w:szCs w:val="24"/>
        </w:rPr>
      </w:pPr>
    </w:p>
    <w:p w14:paraId="7A82833D" w14:textId="133BC035"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XIII. Instituto: el Instituto Nacional de Transparencia, Acceso a la Información y </w:t>
      </w:r>
      <w:r>
        <w:rPr>
          <w:rFonts w:ascii="Sansa-Normal" w:eastAsia="Times New Roman" w:hAnsi="Sansa-Normal" w:cstheme="minorHAnsi"/>
          <w:iCs/>
          <w:sz w:val="24"/>
          <w:szCs w:val="24"/>
        </w:rPr>
        <w:t>Protección de Datos Personales;</w:t>
      </w:r>
    </w:p>
    <w:p w14:paraId="020FC329" w14:textId="76496A92"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XIV. Ley: la Ley General de Transparencia y Acceso a la Información Pública;</w:t>
      </w:r>
    </w:p>
    <w:p w14:paraId="7949B8FB" w14:textId="4CCBF62B"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XV. Ley Federal: la Ley Federal de Transparencia y Acceso a la Inf</w:t>
      </w:r>
      <w:r>
        <w:rPr>
          <w:rFonts w:ascii="Sansa-Normal" w:eastAsia="Times New Roman" w:hAnsi="Sansa-Normal" w:cstheme="minorHAnsi"/>
          <w:iCs/>
          <w:sz w:val="24"/>
          <w:szCs w:val="24"/>
        </w:rPr>
        <w:t>ormación Pública Gubernamental;</w:t>
      </w:r>
    </w:p>
    <w:p w14:paraId="6BCEB371" w14:textId="47AFBB25"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XVI. Organismos garantes: aquellos con autonomía constitucional especializados en materia de acceso a la información y protección de datos personales en términos de los artículos 6o., 116, fracción VIII y 122, apartado C, BASE PRIMERA, Fracción V, inciso ñ) de la Constitución Política de los Estados Unidos Mexicanos;</w:t>
      </w:r>
    </w:p>
    <w:p w14:paraId="30442B92" w14:textId="34D056B8"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XVII. Plataforma Nacional: la Plataforma Nacional de Transparencia a que hace referencia el </w:t>
      </w:r>
      <w:r>
        <w:rPr>
          <w:rFonts w:ascii="Sansa-Normal" w:eastAsia="Times New Roman" w:hAnsi="Sansa-Normal" w:cstheme="minorHAnsi"/>
          <w:iCs/>
          <w:sz w:val="24"/>
          <w:szCs w:val="24"/>
        </w:rPr>
        <w:t>artículo 49 de la presente Ley;</w:t>
      </w:r>
    </w:p>
    <w:p w14:paraId="69208746" w14:textId="379BAAC2"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XVIII. Servidores Públicos: los mencionados en el párrafo primero del artículo 108 de la Constitución Política de los Estados Unidos Mexicanos y sus correlativos de las Entidades Federativas y municipios que establezcan las Constituciones de los Estados y el Estatuto de Gobierno del Distrito Federal;</w:t>
      </w:r>
    </w:p>
    <w:p w14:paraId="360EC4EC" w14:textId="1DE82D2B"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XIX. Sistema Nacional: Sistema Nacional de Transparencia, Acceso a la Información y </w:t>
      </w:r>
      <w:r>
        <w:rPr>
          <w:rFonts w:ascii="Sansa-Normal" w:eastAsia="Times New Roman" w:hAnsi="Sansa-Normal" w:cstheme="minorHAnsi"/>
          <w:iCs/>
          <w:sz w:val="24"/>
          <w:szCs w:val="24"/>
        </w:rPr>
        <w:t>Protección de Datos Personales;</w:t>
      </w:r>
    </w:p>
    <w:p w14:paraId="360BCFDF" w14:textId="6F199938"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XX. Unidad de Transparencia: instancia a la que hace referencia el artículo 45 de esta Ley, y</w:t>
      </w:r>
    </w:p>
    <w:p w14:paraId="717B4EBE" w14:textId="4417E7F0"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XXI. Versión Pública: documento o Expediente en el que se da acceso a información eliminando u omitiendo las partes o secciones clasificadas.</w:t>
      </w:r>
    </w:p>
    <w:p w14:paraId="2288C989" w14:textId="77777777"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 xml:space="preserve">Cámara de Diputados del H. Congreso de la Unión, (2014), Ley Federal de Transparencia y Acceso a la Información Pública Gubernamental, recuperado el 20 de Junio del 2016 a partir de </w:t>
      </w:r>
    </w:p>
    <w:p w14:paraId="74A83FA5" w14:textId="77777777" w:rsidR="009E12D0" w:rsidRPr="009E12D0" w:rsidRDefault="009E12D0" w:rsidP="009E12D0">
      <w:pPr>
        <w:jc w:val="both"/>
        <w:rPr>
          <w:rFonts w:ascii="Sansa-Normal" w:eastAsia="Times New Roman" w:hAnsi="Sansa-Normal" w:cstheme="minorHAnsi"/>
          <w:iCs/>
          <w:sz w:val="24"/>
          <w:szCs w:val="24"/>
        </w:rPr>
      </w:pPr>
      <w:r w:rsidRPr="009E12D0">
        <w:rPr>
          <w:rFonts w:ascii="Sansa-Normal" w:eastAsia="Times New Roman" w:hAnsi="Sansa-Normal" w:cstheme="minorHAnsi"/>
          <w:iCs/>
          <w:sz w:val="24"/>
          <w:szCs w:val="24"/>
        </w:rPr>
        <w:t>http://inicio.ifai.org.mx/LFTAIPG/LFTAIPG.pdf</w:t>
      </w:r>
    </w:p>
    <w:p w14:paraId="3ADDE1A9" w14:textId="77777777" w:rsidR="007E76FE" w:rsidRPr="007E76FE" w:rsidRDefault="007E76FE" w:rsidP="007E76FE">
      <w:pPr>
        <w:jc w:val="both"/>
        <w:rPr>
          <w:rFonts w:ascii="Sansa-Normal" w:eastAsia="Times New Roman" w:hAnsi="Sansa-Normal" w:cstheme="minorHAnsi"/>
          <w:iCs/>
          <w:sz w:val="24"/>
          <w:szCs w:val="24"/>
        </w:rPr>
      </w:pPr>
    </w:p>
    <w:p w14:paraId="6D26EA62" w14:textId="77777777" w:rsidR="007E76FE" w:rsidRPr="007E76FE" w:rsidRDefault="007E76FE" w:rsidP="007E76FE">
      <w:pPr>
        <w:jc w:val="both"/>
        <w:rPr>
          <w:rFonts w:ascii="Sansa-Normal" w:eastAsia="Times New Roman" w:hAnsi="Sansa-Normal" w:cstheme="minorHAnsi"/>
          <w:iCs/>
          <w:sz w:val="24"/>
          <w:szCs w:val="24"/>
        </w:rPr>
      </w:pPr>
    </w:p>
    <w:p w14:paraId="08A108CE" w14:textId="4D3D9A50" w:rsidR="0021769E" w:rsidRPr="00CB1478" w:rsidRDefault="0021769E" w:rsidP="009E12D0">
      <w:pPr>
        <w:tabs>
          <w:tab w:val="left" w:pos="6278"/>
        </w:tabs>
        <w:rPr>
          <w:rFonts w:ascii="Sansa-Normal" w:eastAsia="Times New Roman" w:hAnsi="Sansa-Normal" w:cstheme="minorHAnsi"/>
          <w:iCs/>
          <w:sz w:val="24"/>
          <w:szCs w:val="24"/>
        </w:rPr>
      </w:pPr>
      <w:bookmarkStart w:id="0" w:name="_GoBack"/>
      <w:bookmarkEnd w:id="0"/>
    </w:p>
    <w:sectPr w:rsidR="0021769E" w:rsidRPr="00CB1478" w:rsidSect="009E12D0">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B572D7E" w:rsidR="00CB1478" w:rsidRPr="009E12D0" w:rsidRDefault="009E12D0" w:rsidP="0052056B">
                          <w:pPr>
                            <w:spacing w:after="0" w:line="240" w:lineRule="auto"/>
                            <w:rPr>
                              <w:rFonts w:ascii="Dispatch-Regular" w:hAnsi="Dispatch-Regular" w:cs="Dispatch-Regular"/>
                              <w:color w:val="FCBD00"/>
                              <w:sz w:val="40"/>
                              <w:szCs w:val="40"/>
                              <w:lang w:val="es-ES" w:eastAsia="es-ES"/>
                            </w:rPr>
                          </w:pPr>
                          <w:r w:rsidRPr="009E12D0">
                            <w:rPr>
                              <w:rFonts w:ascii="Dispatch-Regular" w:hAnsi="Dispatch-Regular" w:cs="Dispatch-Regular"/>
                              <w:color w:val="FCBD00"/>
                              <w:sz w:val="40"/>
                              <w:szCs w:val="40"/>
                              <w:lang w:val="es-ES" w:eastAsia="es-ES"/>
                            </w:rPr>
                            <w:t>Ley General de Transparencia y Acceso a la Información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B572D7E" w:rsidR="00CB1478" w:rsidRPr="009E12D0" w:rsidRDefault="009E12D0" w:rsidP="0052056B">
                    <w:pPr>
                      <w:spacing w:after="0" w:line="240" w:lineRule="auto"/>
                      <w:rPr>
                        <w:rFonts w:ascii="Dispatch-Regular" w:hAnsi="Dispatch-Regular" w:cs="Dispatch-Regular"/>
                        <w:color w:val="FCBD00"/>
                        <w:sz w:val="40"/>
                        <w:szCs w:val="40"/>
                        <w:lang w:val="es-ES" w:eastAsia="es-ES"/>
                      </w:rPr>
                    </w:pPr>
                    <w:r w:rsidRPr="009E12D0">
                      <w:rPr>
                        <w:rFonts w:ascii="Dispatch-Regular" w:hAnsi="Dispatch-Regular" w:cs="Dispatch-Regular"/>
                        <w:color w:val="FCBD00"/>
                        <w:sz w:val="40"/>
                        <w:szCs w:val="40"/>
                        <w:lang w:val="es-ES" w:eastAsia="es-ES"/>
                      </w:rPr>
                      <w:t>Ley General de Transparencia y Acceso a la Información Pública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7E76FE"/>
    <w:rsid w:val="0084096C"/>
    <w:rsid w:val="00851A71"/>
    <w:rsid w:val="00884708"/>
    <w:rsid w:val="008B4187"/>
    <w:rsid w:val="009107CD"/>
    <w:rsid w:val="00927DB0"/>
    <w:rsid w:val="00954389"/>
    <w:rsid w:val="009678FA"/>
    <w:rsid w:val="009A3FDE"/>
    <w:rsid w:val="009C2D6F"/>
    <w:rsid w:val="009E12D0"/>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AC4B-4BB7-1541-9745-C105598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1367</Words>
  <Characters>7523</Characters>
  <Application>Microsoft Macintosh Word</Application>
  <DocSecurity>0</DocSecurity>
  <Lines>62</Lines>
  <Paragraphs>17</Paragraphs>
  <ScaleCrop>false</ScaleCrop>
  <Company/>
  <LinksUpToDate>false</LinksUpToDate>
  <CharactersWithSpaces>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2018-06-01T08:39:00Z</cp:lastPrinted>
  <dcterms:created xsi:type="dcterms:W3CDTF">2018-06-01T08:39:00Z</dcterms:created>
  <dcterms:modified xsi:type="dcterms:W3CDTF">2018-06-01T08:39:00Z</dcterms:modified>
</cp:coreProperties>
</file>