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F73099" w14:textId="47D6802F" w:rsidR="000E3AF1" w:rsidRDefault="000E3AF1" w:rsidP="007852CE">
      <w:pPr>
        <w:jc w:val="both"/>
        <w:rPr>
          <w:rFonts w:ascii="Dispatch-Black" w:hAnsi="Dispatch-Black" w:cstheme="minorHAnsi"/>
          <w:color w:val="3366FF"/>
          <w:sz w:val="28"/>
          <w:szCs w:val="28"/>
        </w:rPr>
      </w:pPr>
    </w:p>
    <w:p w14:paraId="33A7CA98" w14:textId="77777777" w:rsidR="00E91C55" w:rsidRPr="00E91C55" w:rsidRDefault="00E91C55" w:rsidP="00E91C55">
      <w:pPr>
        <w:rPr>
          <w:rFonts w:ascii="Sansa-Normal" w:eastAsia="Times New Roman" w:hAnsi="Sansa-Normal" w:cstheme="minorHAnsi"/>
          <w:iCs/>
          <w:sz w:val="24"/>
          <w:szCs w:val="24"/>
        </w:rPr>
      </w:pPr>
      <w:r w:rsidRPr="00E91C55">
        <w:rPr>
          <w:rFonts w:ascii="Sansa-Normal" w:eastAsia="Times New Roman" w:hAnsi="Sansa-Normal" w:cstheme="minorHAnsi"/>
          <w:iCs/>
          <w:sz w:val="24"/>
          <w:szCs w:val="24"/>
        </w:rPr>
        <w:t xml:space="preserve">Una política adecuada de compensación no implica incrementos indiscriminados en los niveles de ingresos económicos del personal; más bien significa adoptar una estrategia realista, que tome en cuenta el interés de la organización a largo plazo, las realidades del mercado de trabajo, a nivel nacional tanto como internacional, y el principio ético fundamental de que el trabajo honrado, a cualquier nivel, debe proporcionar una vida digna a cuantos lo llevan a cabo. </w:t>
      </w:r>
    </w:p>
    <w:p w14:paraId="47140215" w14:textId="77777777" w:rsidR="00E91C55" w:rsidRPr="00E91C55" w:rsidRDefault="00E91C55" w:rsidP="00E91C55">
      <w:pPr>
        <w:rPr>
          <w:rFonts w:ascii="Sansa-Normal" w:eastAsia="Times New Roman" w:hAnsi="Sansa-Normal" w:cstheme="minorHAnsi"/>
          <w:iCs/>
          <w:sz w:val="24"/>
          <w:szCs w:val="24"/>
        </w:rPr>
      </w:pPr>
      <w:r w:rsidRPr="00E91C55">
        <w:rPr>
          <w:rFonts w:ascii="Sansa-Normal" w:eastAsia="Times New Roman" w:hAnsi="Sansa-Normal" w:cstheme="minorHAnsi"/>
          <w:iCs/>
          <w:sz w:val="24"/>
          <w:szCs w:val="24"/>
        </w:rPr>
        <w:t xml:space="preserve">Los especialistas en compensaciones pueden efectuar una contribución significativa a los objetivos generales de toda la organización; en ocasiones, el éxito o fracaso de toda una compañía puede depender de sus esfuerzos. </w:t>
      </w:r>
    </w:p>
    <w:p w14:paraId="65A0C9CD" w14:textId="77777777" w:rsidR="00E91C55" w:rsidRPr="00E91C55" w:rsidRDefault="00E91C55" w:rsidP="00E91C55">
      <w:pPr>
        <w:rPr>
          <w:rFonts w:ascii="Sansa-Normal" w:eastAsia="Times New Roman" w:hAnsi="Sansa-Normal" w:cstheme="minorHAnsi"/>
          <w:iCs/>
          <w:sz w:val="24"/>
          <w:szCs w:val="24"/>
        </w:rPr>
      </w:pPr>
      <w:r w:rsidRPr="00E91C55">
        <w:rPr>
          <w:rFonts w:ascii="Sansa-Normal" w:eastAsia="Times New Roman" w:hAnsi="Sansa-Normal" w:cstheme="minorHAnsi"/>
          <w:iCs/>
          <w:sz w:val="24"/>
          <w:szCs w:val="24"/>
        </w:rPr>
        <w:t xml:space="preserve">Si se compensa de manera adecuada a las personas que obtienen los resultados deseados, se refuerza adecuadamente la conducta de las personas que logran metas importantes. </w:t>
      </w:r>
    </w:p>
    <w:p w14:paraId="646AA612" w14:textId="77777777" w:rsidR="00E91C55" w:rsidRPr="00E91C55" w:rsidRDefault="00E91C55" w:rsidP="00E91C55">
      <w:pPr>
        <w:rPr>
          <w:rFonts w:ascii="Sansa-Normal" w:eastAsia="Times New Roman" w:hAnsi="Sansa-Normal" w:cstheme="minorHAnsi"/>
          <w:iCs/>
          <w:sz w:val="24"/>
          <w:szCs w:val="24"/>
        </w:rPr>
      </w:pPr>
      <w:r w:rsidRPr="00E91C55">
        <w:rPr>
          <w:rFonts w:ascii="Sansa-Normal" w:eastAsia="Times New Roman" w:hAnsi="Sansa-Normal" w:cstheme="minorHAnsi"/>
          <w:iCs/>
          <w:sz w:val="24"/>
          <w:szCs w:val="24"/>
        </w:rPr>
        <w:t>Todo departamento de recursos humanos tiene como reto encontrar el equilibrio entre la satisfacción de la compensación obtenida y la capacidad competitiva de la empresa.</w:t>
      </w:r>
    </w:p>
    <w:p w14:paraId="24B8044A" w14:textId="77777777" w:rsidR="00717F75" w:rsidRDefault="00717F75" w:rsidP="00717F75">
      <w:pPr>
        <w:rPr>
          <w:rFonts w:ascii="Sansa-Normal" w:eastAsia="Times New Roman" w:hAnsi="Sansa-Normal" w:cstheme="minorHAnsi"/>
          <w:iCs/>
          <w:sz w:val="24"/>
          <w:szCs w:val="24"/>
        </w:rPr>
      </w:pPr>
    </w:p>
    <w:p w14:paraId="428941CE" w14:textId="7A3A46A2" w:rsidR="00717F75" w:rsidRDefault="00E91C55" w:rsidP="00717F75">
      <w:pPr>
        <w:rPr>
          <w:rFonts w:ascii="Sansa-Normal" w:eastAsia="Times New Roman" w:hAnsi="Sansa-Normal" w:cstheme="minorHAnsi"/>
          <w:iCs/>
          <w:sz w:val="24"/>
          <w:szCs w:val="24"/>
        </w:rPr>
      </w:pPr>
      <w:r>
        <w:rPr>
          <w:rFonts w:cs="MinionPro-Regular"/>
          <w:noProof/>
          <w:color w:val="231F20"/>
          <w:lang w:val="es-ES"/>
        </w:rPr>
        <w:drawing>
          <wp:anchor distT="0" distB="0" distL="114300" distR="114300" simplePos="0" relativeHeight="251658240" behindDoc="0" locked="0" layoutInCell="1" allowOverlap="1" wp14:anchorId="72986943" wp14:editId="2520B9D7">
            <wp:simplePos x="0" y="0"/>
            <wp:positionH relativeFrom="column">
              <wp:posOffset>3810</wp:posOffset>
            </wp:positionH>
            <wp:positionV relativeFrom="paragraph">
              <wp:posOffset>1270</wp:posOffset>
            </wp:positionV>
            <wp:extent cx="5276215" cy="1884680"/>
            <wp:effectExtent l="0" t="0" r="6985" b="0"/>
            <wp:wrapTight wrapText="bothSides">
              <wp:wrapPolygon edited="0">
                <wp:start x="0" y="0"/>
                <wp:lineTo x="0" y="21251"/>
                <wp:lineTo x="21525" y="21251"/>
                <wp:lineTo x="21525" y="0"/>
                <wp:lineTo x="0" y="0"/>
              </wp:wrapPolygon>
            </wp:wrapTight>
            <wp:docPr id="2" name="" descr="Macintosh HD:Users:martha:Desktop:Captura de pantalla 2014-12-16 a la(s) 10.0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tha:Desktop:Captura de pantalla 2014-12-16 a la(s) 10.07.1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215" cy="18846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6AE5B26" w14:textId="77777777" w:rsidR="00717F75" w:rsidRDefault="00717F75" w:rsidP="00717F75">
      <w:pPr>
        <w:rPr>
          <w:rFonts w:ascii="Sansa-Normal" w:eastAsia="Times New Roman" w:hAnsi="Sansa-Normal" w:cstheme="minorHAnsi"/>
          <w:iCs/>
          <w:sz w:val="24"/>
          <w:szCs w:val="24"/>
        </w:rPr>
      </w:pPr>
    </w:p>
    <w:p w14:paraId="74DDEEC7" w14:textId="77777777" w:rsidR="00717F75" w:rsidRDefault="00717F75" w:rsidP="00717F75">
      <w:pPr>
        <w:rPr>
          <w:rFonts w:ascii="Sansa-Normal" w:eastAsia="Times New Roman" w:hAnsi="Sansa-Normal" w:cstheme="minorHAnsi"/>
          <w:iCs/>
          <w:sz w:val="24"/>
          <w:szCs w:val="24"/>
        </w:rPr>
      </w:pPr>
    </w:p>
    <w:p w14:paraId="0BF91F68" w14:textId="77777777" w:rsidR="00E91C55" w:rsidRDefault="00E91C55" w:rsidP="00717F75">
      <w:pPr>
        <w:jc w:val="right"/>
        <w:rPr>
          <w:rFonts w:ascii="Sansa-Normal" w:eastAsia="Times New Roman" w:hAnsi="Sansa-Normal" w:cstheme="minorHAnsi"/>
          <w:iCs/>
          <w:sz w:val="24"/>
          <w:szCs w:val="24"/>
        </w:rPr>
      </w:pPr>
    </w:p>
    <w:p w14:paraId="6F369FE3" w14:textId="77777777" w:rsidR="00E91C55" w:rsidRDefault="00E91C55" w:rsidP="00717F75">
      <w:pPr>
        <w:jc w:val="right"/>
        <w:rPr>
          <w:rFonts w:ascii="Sansa-Normal" w:eastAsia="Times New Roman" w:hAnsi="Sansa-Normal" w:cstheme="minorHAnsi"/>
          <w:iCs/>
          <w:sz w:val="24"/>
          <w:szCs w:val="24"/>
        </w:rPr>
      </w:pPr>
    </w:p>
    <w:p w14:paraId="1DA0AFC4" w14:textId="77777777" w:rsidR="00E91C55" w:rsidRDefault="00E91C55" w:rsidP="00717F75">
      <w:pPr>
        <w:jc w:val="right"/>
        <w:rPr>
          <w:rFonts w:ascii="Sansa-Normal" w:eastAsia="Times New Roman" w:hAnsi="Sansa-Normal" w:cstheme="minorHAnsi"/>
          <w:iCs/>
          <w:sz w:val="24"/>
          <w:szCs w:val="24"/>
        </w:rPr>
      </w:pPr>
    </w:p>
    <w:p w14:paraId="3883C60C" w14:textId="77777777" w:rsidR="00E91C55" w:rsidRDefault="00E91C55" w:rsidP="00717F75">
      <w:pPr>
        <w:jc w:val="right"/>
        <w:rPr>
          <w:rFonts w:ascii="Sansa-Normal" w:eastAsia="Times New Roman" w:hAnsi="Sansa-Normal" w:cstheme="minorHAnsi"/>
          <w:iCs/>
          <w:sz w:val="24"/>
          <w:szCs w:val="24"/>
        </w:rPr>
      </w:pPr>
    </w:p>
    <w:p w14:paraId="32519E04" w14:textId="77777777" w:rsidR="00E91C55" w:rsidRDefault="00E91C55" w:rsidP="00717F75">
      <w:pPr>
        <w:jc w:val="right"/>
        <w:rPr>
          <w:rFonts w:ascii="Sansa-Normal" w:eastAsia="Times New Roman" w:hAnsi="Sansa-Normal" w:cstheme="minorHAnsi"/>
          <w:iCs/>
          <w:sz w:val="24"/>
          <w:szCs w:val="24"/>
        </w:rPr>
      </w:pPr>
    </w:p>
    <w:p w14:paraId="12CE152B" w14:textId="77777777" w:rsidR="00E91C55" w:rsidRDefault="00E91C55" w:rsidP="00E91C55">
      <w:pPr>
        <w:rPr>
          <w:rFonts w:ascii="Sansa-Normal" w:eastAsia="Times New Roman" w:hAnsi="Sansa-Normal" w:cstheme="minorHAnsi"/>
          <w:iCs/>
          <w:sz w:val="24"/>
          <w:szCs w:val="24"/>
        </w:rPr>
      </w:pPr>
      <w:r w:rsidRPr="00E91C55">
        <w:rPr>
          <w:rFonts w:ascii="Sansa-Normal" w:eastAsia="Times New Roman" w:hAnsi="Sansa-Normal" w:cstheme="minorHAnsi"/>
          <w:iCs/>
          <w:sz w:val="24"/>
          <w:szCs w:val="24"/>
        </w:rPr>
        <w:t>A continuación se muestra tabla de sueldos y salarios en México.</w:t>
      </w:r>
    </w:p>
    <w:p w14:paraId="5BDB49E0" w14:textId="77777777" w:rsidR="00E91C55" w:rsidRDefault="00E91C55" w:rsidP="00717F75">
      <w:pPr>
        <w:jc w:val="right"/>
        <w:rPr>
          <w:rFonts w:ascii="Sansa-Normal" w:eastAsia="Times New Roman" w:hAnsi="Sansa-Normal" w:cstheme="minorHAnsi"/>
          <w:iCs/>
          <w:sz w:val="24"/>
          <w:szCs w:val="24"/>
        </w:rPr>
      </w:pPr>
    </w:p>
    <w:p w14:paraId="06ADF8E9" w14:textId="77777777" w:rsidR="00E91C55" w:rsidRDefault="00E91C55" w:rsidP="00717F75">
      <w:pPr>
        <w:jc w:val="right"/>
        <w:rPr>
          <w:rFonts w:ascii="Sansa-Normal" w:eastAsia="Times New Roman" w:hAnsi="Sansa-Normal" w:cstheme="minorHAnsi"/>
          <w:iCs/>
          <w:sz w:val="24"/>
          <w:szCs w:val="24"/>
        </w:rPr>
      </w:pPr>
    </w:p>
    <w:p w14:paraId="5B32B0A6" w14:textId="77777777" w:rsidR="00E91C55" w:rsidRDefault="00E91C55" w:rsidP="00717F75">
      <w:pPr>
        <w:jc w:val="right"/>
        <w:rPr>
          <w:rFonts w:ascii="Sansa-Normal" w:eastAsia="Times New Roman" w:hAnsi="Sansa-Normal" w:cstheme="minorHAnsi"/>
          <w:iCs/>
          <w:sz w:val="24"/>
          <w:szCs w:val="24"/>
        </w:rPr>
      </w:pPr>
    </w:p>
    <w:p w14:paraId="42AFBE60" w14:textId="77777777" w:rsidR="00E91C55" w:rsidRDefault="00E91C55" w:rsidP="00717F75">
      <w:pPr>
        <w:jc w:val="right"/>
        <w:rPr>
          <w:rFonts w:ascii="Sansa-Normal" w:eastAsia="Times New Roman" w:hAnsi="Sansa-Normal" w:cstheme="minorHAnsi"/>
          <w:iCs/>
          <w:sz w:val="24"/>
          <w:szCs w:val="24"/>
        </w:rPr>
      </w:pPr>
    </w:p>
    <w:p w14:paraId="6B273C31" w14:textId="77777777" w:rsidR="00E91C55" w:rsidRDefault="00E91C55" w:rsidP="00717F75">
      <w:pPr>
        <w:jc w:val="right"/>
        <w:rPr>
          <w:rFonts w:ascii="Sansa-Normal" w:eastAsia="Times New Roman" w:hAnsi="Sansa-Normal" w:cstheme="minorHAnsi"/>
          <w:iCs/>
          <w:sz w:val="24"/>
          <w:szCs w:val="24"/>
        </w:rPr>
      </w:pPr>
    </w:p>
    <w:p w14:paraId="53BD150A" w14:textId="17DD0830" w:rsidR="00E91C55" w:rsidRDefault="00E91C55" w:rsidP="00E91C55">
      <w:pPr>
        <w:rPr>
          <w:rFonts w:ascii="Sansa-Normal" w:eastAsia="Times New Roman" w:hAnsi="Sansa-Normal" w:cstheme="minorHAnsi"/>
          <w:iCs/>
          <w:sz w:val="24"/>
          <w:szCs w:val="24"/>
        </w:rPr>
      </w:pPr>
      <w:r>
        <w:rPr>
          <w:noProof/>
          <w:lang w:val="es-ES"/>
        </w:rPr>
        <w:drawing>
          <wp:anchor distT="0" distB="0" distL="114300" distR="114300" simplePos="0" relativeHeight="251659264" behindDoc="0" locked="0" layoutInCell="1" allowOverlap="1" wp14:anchorId="753886E6" wp14:editId="22FDAD68">
            <wp:simplePos x="0" y="0"/>
            <wp:positionH relativeFrom="column">
              <wp:posOffset>3810</wp:posOffset>
            </wp:positionH>
            <wp:positionV relativeFrom="paragraph">
              <wp:posOffset>6985</wp:posOffset>
            </wp:positionV>
            <wp:extent cx="5606415" cy="7935595"/>
            <wp:effectExtent l="0" t="0" r="0" b="0"/>
            <wp:wrapTight wrapText="bothSides">
              <wp:wrapPolygon edited="0">
                <wp:start x="294" y="0"/>
                <wp:lineTo x="587" y="16247"/>
                <wp:lineTo x="5284" y="16593"/>
                <wp:lineTo x="14287" y="16593"/>
                <wp:lineTo x="685" y="17215"/>
                <wp:lineTo x="685" y="18321"/>
                <wp:lineTo x="7046" y="18805"/>
                <wp:lineTo x="14287" y="18805"/>
                <wp:lineTo x="1076" y="19289"/>
                <wp:lineTo x="391" y="19289"/>
                <wp:lineTo x="391" y="21156"/>
                <wp:lineTo x="13896" y="21156"/>
                <wp:lineTo x="19768" y="21018"/>
                <wp:lineTo x="20355" y="20948"/>
                <wp:lineTo x="20159" y="3319"/>
                <wp:lineTo x="20648" y="2212"/>
                <wp:lineTo x="20648" y="0"/>
                <wp:lineTo x="294" y="0"/>
              </wp:wrapPolygon>
            </wp:wrapTight>
            <wp:docPr id="11" name="" descr="Macintosh HD:Users:martha:Desktop:01_01_2014 Sueldos y salarios en mexic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artha:Desktop:01_01_2014 Sueldos y salarios en mexico.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6415" cy="79355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B3D2367" w14:textId="77777777" w:rsidR="00E91C55" w:rsidRDefault="00E91C55" w:rsidP="00717F75">
      <w:pPr>
        <w:jc w:val="right"/>
        <w:rPr>
          <w:rFonts w:ascii="Sansa-Normal" w:eastAsia="Times New Roman" w:hAnsi="Sansa-Normal" w:cstheme="minorHAnsi"/>
          <w:iCs/>
          <w:sz w:val="24"/>
          <w:szCs w:val="24"/>
        </w:rPr>
      </w:pPr>
    </w:p>
    <w:p w14:paraId="53840D25" w14:textId="77777777" w:rsidR="00E91C55" w:rsidRDefault="00E91C55" w:rsidP="00717F75">
      <w:pPr>
        <w:jc w:val="right"/>
        <w:rPr>
          <w:rFonts w:ascii="Sansa-Normal" w:eastAsia="Times New Roman" w:hAnsi="Sansa-Normal" w:cstheme="minorHAnsi"/>
          <w:iCs/>
          <w:sz w:val="24"/>
          <w:szCs w:val="24"/>
        </w:rPr>
      </w:pPr>
    </w:p>
    <w:p w14:paraId="78F222C7" w14:textId="77777777" w:rsidR="00E91C55" w:rsidRDefault="00E91C55" w:rsidP="00717F75">
      <w:pPr>
        <w:jc w:val="right"/>
        <w:rPr>
          <w:rFonts w:ascii="Sansa-Normal" w:eastAsia="Times New Roman" w:hAnsi="Sansa-Normal" w:cstheme="minorHAnsi"/>
          <w:iCs/>
          <w:sz w:val="24"/>
          <w:szCs w:val="24"/>
        </w:rPr>
      </w:pPr>
    </w:p>
    <w:p w14:paraId="7C2D2EBD" w14:textId="77777777" w:rsidR="00E91C55" w:rsidRDefault="00E91C55" w:rsidP="00717F75">
      <w:pPr>
        <w:jc w:val="right"/>
        <w:rPr>
          <w:rFonts w:ascii="Sansa-Normal" w:eastAsia="Times New Roman" w:hAnsi="Sansa-Normal" w:cstheme="minorHAnsi"/>
          <w:iCs/>
          <w:sz w:val="24"/>
          <w:szCs w:val="24"/>
        </w:rPr>
      </w:pPr>
    </w:p>
    <w:p w14:paraId="6C671200" w14:textId="77777777" w:rsidR="00E91C55" w:rsidRDefault="00E91C55" w:rsidP="00717F75">
      <w:pPr>
        <w:jc w:val="right"/>
        <w:rPr>
          <w:rFonts w:ascii="Sansa-Normal" w:eastAsia="Times New Roman" w:hAnsi="Sansa-Normal" w:cstheme="minorHAnsi"/>
          <w:iCs/>
          <w:sz w:val="24"/>
          <w:szCs w:val="24"/>
        </w:rPr>
      </w:pPr>
    </w:p>
    <w:p w14:paraId="492A8841" w14:textId="77777777" w:rsidR="00E91C55" w:rsidRDefault="00E91C55" w:rsidP="00717F75">
      <w:pPr>
        <w:jc w:val="right"/>
        <w:rPr>
          <w:rFonts w:ascii="Sansa-Normal" w:eastAsia="Times New Roman" w:hAnsi="Sansa-Normal" w:cstheme="minorHAnsi"/>
          <w:iCs/>
          <w:sz w:val="24"/>
          <w:szCs w:val="24"/>
        </w:rPr>
      </w:pPr>
    </w:p>
    <w:p w14:paraId="7FBA01FF" w14:textId="77777777" w:rsidR="00E91C55" w:rsidRDefault="00E91C55" w:rsidP="00717F75">
      <w:pPr>
        <w:jc w:val="right"/>
        <w:rPr>
          <w:rFonts w:ascii="Sansa-Normal" w:eastAsia="Times New Roman" w:hAnsi="Sansa-Normal" w:cstheme="minorHAnsi"/>
          <w:iCs/>
          <w:sz w:val="24"/>
          <w:szCs w:val="24"/>
        </w:rPr>
      </w:pPr>
    </w:p>
    <w:p w14:paraId="1DEB926B" w14:textId="77777777" w:rsidR="00E91C55" w:rsidRDefault="00E91C55" w:rsidP="00717F75">
      <w:pPr>
        <w:jc w:val="right"/>
        <w:rPr>
          <w:rFonts w:ascii="Sansa-Normal" w:eastAsia="Times New Roman" w:hAnsi="Sansa-Normal" w:cstheme="minorHAnsi"/>
          <w:iCs/>
          <w:sz w:val="24"/>
          <w:szCs w:val="24"/>
        </w:rPr>
      </w:pPr>
    </w:p>
    <w:p w14:paraId="715CD33B" w14:textId="77777777" w:rsidR="00E91C55" w:rsidRDefault="00E91C55" w:rsidP="00717F75">
      <w:pPr>
        <w:jc w:val="right"/>
        <w:rPr>
          <w:rFonts w:ascii="Sansa-Normal" w:eastAsia="Times New Roman" w:hAnsi="Sansa-Normal" w:cstheme="minorHAnsi"/>
          <w:iCs/>
          <w:sz w:val="24"/>
          <w:szCs w:val="24"/>
        </w:rPr>
      </w:pPr>
    </w:p>
    <w:p w14:paraId="11207FC3" w14:textId="77777777" w:rsidR="00E91C55" w:rsidRDefault="00E91C55" w:rsidP="00717F75">
      <w:pPr>
        <w:jc w:val="right"/>
        <w:rPr>
          <w:rFonts w:ascii="Sansa-Normal" w:eastAsia="Times New Roman" w:hAnsi="Sansa-Normal" w:cstheme="minorHAnsi"/>
          <w:iCs/>
          <w:sz w:val="24"/>
          <w:szCs w:val="24"/>
        </w:rPr>
      </w:pPr>
    </w:p>
    <w:p w14:paraId="26D22319" w14:textId="77777777" w:rsidR="00E91C55" w:rsidRDefault="00E91C55" w:rsidP="00717F75">
      <w:pPr>
        <w:jc w:val="right"/>
        <w:rPr>
          <w:rFonts w:ascii="Sansa-Normal" w:eastAsia="Times New Roman" w:hAnsi="Sansa-Normal" w:cstheme="minorHAnsi"/>
          <w:iCs/>
          <w:sz w:val="24"/>
          <w:szCs w:val="24"/>
        </w:rPr>
      </w:pPr>
    </w:p>
    <w:p w14:paraId="669945F4" w14:textId="77777777" w:rsidR="00E91C55" w:rsidRDefault="00E91C55" w:rsidP="00717F75">
      <w:pPr>
        <w:jc w:val="right"/>
        <w:rPr>
          <w:rFonts w:ascii="Sansa-Normal" w:eastAsia="Times New Roman" w:hAnsi="Sansa-Normal" w:cstheme="minorHAnsi"/>
          <w:iCs/>
          <w:sz w:val="24"/>
          <w:szCs w:val="24"/>
        </w:rPr>
      </w:pPr>
    </w:p>
    <w:p w14:paraId="211D939C" w14:textId="77777777" w:rsidR="00E91C55" w:rsidRDefault="00E91C55" w:rsidP="00717F75">
      <w:pPr>
        <w:jc w:val="right"/>
        <w:rPr>
          <w:rFonts w:ascii="Sansa-Normal" w:eastAsia="Times New Roman" w:hAnsi="Sansa-Normal" w:cstheme="minorHAnsi"/>
          <w:iCs/>
          <w:sz w:val="24"/>
          <w:szCs w:val="24"/>
        </w:rPr>
      </w:pPr>
    </w:p>
    <w:p w14:paraId="06B485B7" w14:textId="77777777" w:rsidR="00E91C55" w:rsidRDefault="00E91C55" w:rsidP="00717F75">
      <w:pPr>
        <w:jc w:val="right"/>
        <w:rPr>
          <w:rFonts w:ascii="Sansa-Normal" w:eastAsia="Times New Roman" w:hAnsi="Sansa-Normal" w:cstheme="minorHAnsi"/>
          <w:iCs/>
          <w:sz w:val="24"/>
          <w:szCs w:val="24"/>
        </w:rPr>
      </w:pPr>
    </w:p>
    <w:p w14:paraId="567A803E" w14:textId="77777777" w:rsidR="00E91C55" w:rsidRDefault="00E91C55" w:rsidP="00717F75">
      <w:pPr>
        <w:jc w:val="right"/>
        <w:rPr>
          <w:rFonts w:ascii="Sansa-Normal" w:eastAsia="Times New Roman" w:hAnsi="Sansa-Normal" w:cstheme="minorHAnsi"/>
          <w:iCs/>
          <w:sz w:val="24"/>
          <w:szCs w:val="24"/>
        </w:rPr>
      </w:pPr>
    </w:p>
    <w:p w14:paraId="34969E4B" w14:textId="77777777" w:rsidR="00E91C55" w:rsidRDefault="00E91C55" w:rsidP="00717F75">
      <w:pPr>
        <w:jc w:val="right"/>
        <w:rPr>
          <w:rFonts w:ascii="Sansa-Normal" w:eastAsia="Times New Roman" w:hAnsi="Sansa-Normal" w:cstheme="minorHAnsi"/>
          <w:iCs/>
          <w:sz w:val="24"/>
          <w:szCs w:val="24"/>
        </w:rPr>
      </w:pPr>
    </w:p>
    <w:p w14:paraId="11437FF0" w14:textId="77777777" w:rsidR="00E91C55" w:rsidRDefault="00E91C55" w:rsidP="00717F75">
      <w:pPr>
        <w:jc w:val="right"/>
        <w:rPr>
          <w:rFonts w:ascii="Sansa-Normal" w:eastAsia="Times New Roman" w:hAnsi="Sansa-Normal" w:cstheme="minorHAnsi"/>
          <w:iCs/>
          <w:sz w:val="24"/>
          <w:szCs w:val="24"/>
        </w:rPr>
      </w:pPr>
    </w:p>
    <w:p w14:paraId="658FC1BF" w14:textId="77777777" w:rsidR="00E91C55" w:rsidRDefault="00E91C55" w:rsidP="00717F75">
      <w:pPr>
        <w:jc w:val="right"/>
        <w:rPr>
          <w:rFonts w:ascii="Sansa-Normal" w:eastAsia="Times New Roman" w:hAnsi="Sansa-Normal" w:cstheme="minorHAnsi"/>
          <w:iCs/>
          <w:sz w:val="24"/>
          <w:szCs w:val="24"/>
        </w:rPr>
      </w:pPr>
    </w:p>
    <w:p w14:paraId="5708B8FE" w14:textId="77777777" w:rsidR="00E91C55" w:rsidRDefault="00E91C55" w:rsidP="00717F75">
      <w:pPr>
        <w:jc w:val="right"/>
        <w:rPr>
          <w:rFonts w:ascii="Sansa-Normal" w:eastAsia="Times New Roman" w:hAnsi="Sansa-Normal" w:cstheme="minorHAnsi"/>
          <w:iCs/>
          <w:sz w:val="24"/>
          <w:szCs w:val="24"/>
        </w:rPr>
      </w:pPr>
    </w:p>
    <w:p w14:paraId="04ADC4BD" w14:textId="77777777" w:rsidR="00E91C55" w:rsidRDefault="00E91C55" w:rsidP="00717F75">
      <w:pPr>
        <w:jc w:val="right"/>
        <w:rPr>
          <w:rFonts w:ascii="Sansa-Normal" w:eastAsia="Times New Roman" w:hAnsi="Sansa-Normal" w:cstheme="minorHAnsi"/>
          <w:iCs/>
          <w:sz w:val="24"/>
          <w:szCs w:val="24"/>
        </w:rPr>
      </w:pPr>
    </w:p>
    <w:p w14:paraId="19613FAF" w14:textId="77777777" w:rsidR="00E91C55" w:rsidRDefault="00E91C55" w:rsidP="00717F75">
      <w:pPr>
        <w:jc w:val="right"/>
        <w:rPr>
          <w:rFonts w:ascii="Sansa-Normal" w:eastAsia="Times New Roman" w:hAnsi="Sansa-Normal" w:cstheme="minorHAnsi"/>
          <w:iCs/>
          <w:sz w:val="24"/>
          <w:szCs w:val="24"/>
        </w:rPr>
      </w:pPr>
    </w:p>
    <w:p w14:paraId="42D4D8D1" w14:textId="77777777" w:rsidR="00E91C55" w:rsidRDefault="00E91C55" w:rsidP="00717F75">
      <w:pPr>
        <w:jc w:val="right"/>
        <w:rPr>
          <w:rFonts w:ascii="Sansa-Normal" w:eastAsia="Times New Roman" w:hAnsi="Sansa-Normal" w:cstheme="minorHAnsi"/>
          <w:iCs/>
          <w:sz w:val="24"/>
          <w:szCs w:val="24"/>
        </w:rPr>
      </w:pPr>
    </w:p>
    <w:p w14:paraId="7A8EA543" w14:textId="77777777" w:rsidR="00E91C55" w:rsidRDefault="00E91C55" w:rsidP="00E91C55">
      <w:pPr>
        <w:rPr>
          <w:rFonts w:ascii="Sansa-Normal" w:eastAsia="Times New Roman" w:hAnsi="Sansa-Normal" w:cstheme="minorHAnsi"/>
          <w:iCs/>
          <w:sz w:val="24"/>
          <w:szCs w:val="24"/>
        </w:rPr>
      </w:pPr>
    </w:p>
    <w:p w14:paraId="000CFAEC" w14:textId="77777777" w:rsidR="00E91C55" w:rsidRPr="00E91C55" w:rsidRDefault="00E91C55" w:rsidP="00E91C55">
      <w:pPr>
        <w:rPr>
          <w:rFonts w:ascii="Sansa-Normal" w:eastAsia="Times New Roman" w:hAnsi="Sansa-Normal" w:cstheme="minorHAnsi"/>
          <w:iCs/>
          <w:sz w:val="24"/>
          <w:szCs w:val="24"/>
        </w:rPr>
      </w:pPr>
      <w:r w:rsidRPr="00E91C55">
        <w:rPr>
          <w:rFonts w:ascii="Sansa-Normal" w:eastAsia="Times New Roman" w:hAnsi="Sansa-Normal" w:cstheme="minorHAnsi"/>
          <w:iCs/>
          <w:sz w:val="24"/>
          <w:szCs w:val="24"/>
        </w:rPr>
        <w:t>RELACIÓN CON LA CONTRATACIÓN Y VALUACIÓN DE PUESTOS.</w:t>
      </w:r>
    </w:p>
    <w:p w14:paraId="0D02E0E4" w14:textId="77777777" w:rsidR="00E91C55" w:rsidRPr="00E91C55" w:rsidRDefault="00E91C55" w:rsidP="00E91C55">
      <w:pPr>
        <w:rPr>
          <w:rFonts w:ascii="Sansa-Normal" w:eastAsia="Times New Roman" w:hAnsi="Sansa-Normal" w:cstheme="minorHAnsi"/>
          <w:iCs/>
          <w:sz w:val="24"/>
          <w:szCs w:val="24"/>
        </w:rPr>
      </w:pPr>
      <w:r w:rsidRPr="00E91C55">
        <w:rPr>
          <w:rFonts w:ascii="Sansa-Normal" w:eastAsia="Times New Roman" w:hAnsi="Sansa-Normal" w:cstheme="minorHAnsi"/>
          <w:iCs/>
          <w:sz w:val="24"/>
          <w:szCs w:val="24"/>
        </w:rPr>
        <w:t>La relación que existe entre la contratación del trabajador y la valuación de puesto se establece en el contrato laboral, documento en el que se definen los derechos y obligaciones de ambas partes: una  denominada “trabajador” y la otra denominada “la empresa”. En este documento se establecen formalmente las condiciones de amas partes garantizando los intereses y derechos, tanto del trabajador como de la empresa. La información del análisis de puestos permite al departamento de recursos humanos estimar el valor de cada posición y la remuneración correspondiente que deberán pactarse en el cotrato.</w:t>
      </w:r>
    </w:p>
    <w:p w14:paraId="427A444D" w14:textId="7DF6F542" w:rsidR="00E91C55" w:rsidRDefault="00E91C55" w:rsidP="00E91C55">
      <w:pPr>
        <w:rPr>
          <w:rFonts w:ascii="Sansa-Normal" w:eastAsia="Times New Roman" w:hAnsi="Sansa-Normal" w:cstheme="minorHAnsi"/>
          <w:iCs/>
          <w:sz w:val="24"/>
          <w:szCs w:val="24"/>
        </w:rPr>
      </w:pPr>
      <w:r>
        <w:rPr>
          <w:rFonts w:cs="MinionPro-Regular"/>
          <w:noProof/>
          <w:color w:val="231F20"/>
          <w:lang w:val="es-ES"/>
        </w:rPr>
        <w:drawing>
          <wp:anchor distT="0" distB="0" distL="114300" distR="114300" simplePos="0" relativeHeight="251660288" behindDoc="0" locked="0" layoutInCell="1" allowOverlap="1" wp14:anchorId="402B4A1F" wp14:editId="3204C169">
            <wp:simplePos x="0" y="0"/>
            <wp:positionH relativeFrom="column">
              <wp:posOffset>3810</wp:posOffset>
            </wp:positionH>
            <wp:positionV relativeFrom="paragraph">
              <wp:posOffset>1223010</wp:posOffset>
            </wp:positionV>
            <wp:extent cx="5025390" cy="5093335"/>
            <wp:effectExtent l="0" t="0" r="3810" b="12065"/>
            <wp:wrapTight wrapText="bothSides">
              <wp:wrapPolygon edited="0">
                <wp:start x="0" y="0"/>
                <wp:lineTo x="0" y="21543"/>
                <wp:lineTo x="21507" y="21543"/>
                <wp:lineTo x="21507" y="0"/>
                <wp:lineTo x="0" y="0"/>
              </wp:wrapPolygon>
            </wp:wrapTight>
            <wp:docPr id="4" name="Imagen 4" descr="Macintosh HD:Users:martha:Desktop:Captura de pantalla 2014-12-16 a la(s) 11.5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tha:Desktop:Captura de pantalla 2014-12-16 a la(s) 11.58.2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5390" cy="50933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91C55">
        <w:rPr>
          <w:rFonts w:ascii="Sansa-Normal" w:eastAsia="Times New Roman" w:hAnsi="Sansa-Normal" w:cstheme="minorHAnsi"/>
          <w:iCs/>
          <w:sz w:val="24"/>
          <w:szCs w:val="24"/>
        </w:rPr>
        <w:t>(Werther &amp; Davis, 2008) establece que: gracias a esta información, el departamento de recursos humanos tiene un banco de datos de los recursos de personal a disposición de la organización. De esta manera, los especialistas en compensación disponen de la información básica que necesitan para iniciar la siguiente fase de la administración de la compensación, que son las evaluaciones de puestos.</w:t>
      </w:r>
    </w:p>
    <w:p w14:paraId="679B0B51" w14:textId="32FF0F33" w:rsidR="00E91C55" w:rsidRDefault="00E91C55" w:rsidP="00E91C55">
      <w:pPr>
        <w:rPr>
          <w:rFonts w:ascii="Sansa-Normal" w:eastAsia="Times New Roman" w:hAnsi="Sansa-Normal" w:cstheme="minorHAnsi"/>
          <w:iCs/>
          <w:sz w:val="24"/>
          <w:szCs w:val="24"/>
        </w:rPr>
      </w:pPr>
    </w:p>
    <w:p w14:paraId="420E05C8" w14:textId="77777777" w:rsidR="00E91C55" w:rsidRDefault="00E91C55" w:rsidP="00E91C55">
      <w:pPr>
        <w:rPr>
          <w:rFonts w:ascii="Sansa-Normal" w:eastAsia="Times New Roman" w:hAnsi="Sansa-Normal" w:cstheme="minorHAnsi"/>
          <w:iCs/>
          <w:sz w:val="24"/>
          <w:szCs w:val="24"/>
        </w:rPr>
      </w:pPr>
    </w:p>
    <w:p w14:paraId="2F009DF4" w14:textId="77777777" w:rsidR="00E91C55" w:rsidRDefault="00E91C55" w:rsidP="00E91C55">
      <w:pPr>
        <w:rPr>
          <w:rFonts w:ascii="Sansa-Normal" w:eastAsia="Times New Roman" w:hAnsi="Sansa-Normal" w:cstheme="minorHAnsi"/>
          <w:iCs/>
          <w:sz w:val="24"/>
          <w:szCs w:val="24"/>
        </w:rPr>
      </w:pPr>
    </w:p>
    <w:p w14:paraId="45B85A61" w14:textId="77777777" w:rsidR="00E91C55" w:rsidRPr="00E91C55" w:rsidRDefault="00E91C55" w:rsidP="00E91C55">
      <w:pPr>
        <w:rPr>
          <w:rFonts w:ascii="Sansa-Normal" w:eastAsia="Times New Roman" w:hAnsi="Sansa-Normal" w:cstheme="minorHAnsi"/>
          <w:iCs/>
          <w:sz w:val="24"/>
          <w:szCs w:val="24"/>
        </w:rPr>
      </w:pPr>
    </w:p>
    <w:p w14:paraId="7B7CA891" w14:textId="77777777" w:rsidR="00E91C55" w:rsidRDefault="00E91C55" w:rsidP="00717F75">
      <w:pPr>
        <w:jc w:val="right"/>
        <w:rPr>
          <w:rFonts w:ascii="Sansa-Normal" w:eastAsia="Times New Roman" w:hAnsi="Sansa-Normal" w:cstheme="minorHAnsi"/>
          <w:iCs/>
          <w:sz w:val="24"/>
          <w:szCs w:val="24"/>
        </w:rPr>
      </w:pPr>
    </w:p>
    <w:p w14:paraId="785BB131" w14:textId="77777777" w:rsidR="00E91C55" w:rsidRDefault="00E91C55" w:rsidP="00717F75">
      <w:pPr>
        <w:jc w:val="right"/>
        <w:rPr>
          <w:rFonts w:ascii="Sansa-Normal" w:eastAsia="Times New Roman" w:hAnsi="Sansa-Normal" w:cstheme="minorHAnsi"/>
          <w:iCs/>
          <w:sz w:val="24"/>
          <w:szCs w:val="24"/>
        </w:rPr>
      </w:pPr>
    </w:p>
    <w:p w14:paraId="70A9A201" w14:textId="77777777" w:rsidR="00E91C55" w:rsidRDefault="00E91C55" w:rsidP="00717F75">
      <w:pPr>
        <w:jc w:val="right"/>
        <w:rPr>
          <w:rFonts w:ascii="Sansa-Normal" w:eastAsia="Times New Roman" w:hAnsi="Sansa-Normal" w:cstheme="minorHAnsi"/>
          <w:iCs/>
          <w:sz w:val="24"/>
          <w:szCs w:val="24"/>
        </w:rPr>
      </w:pPr>
    </w:p>
    <w:p w14:paraId="36B8EE49" w14:textId="77777777" w:rsidR="00E91C55" w:rsidRDefault="00E91C55" w:rsidP="00717F75">
      <w:pPr>
        <w:jc w:val="right"/>
        <w:rPr>
          <w:rFonts w:ascii="Sansa-Normal" w:eastAsia="Times New Roman" w:hAnsi="Sansa-Normal" w:cstheme="minorHAnsi"/>
          <w:iCs/>
          <w:sz w:val="24"/>
          <w:szCs w:val="24"/>
        </w:rPr>
      </w:pPr>
    </w:p>
    <w:p w14:paraId="6F9A2BFA" w14:textId="77777777" w:rsidR="00E91C55" w:rsidRDefault="00E91C55" w:rsidP="00717F75">
      <w:pPr>
        <w:jc w:val="right"/>
        <w:rPr>
          <w:rFonts w:ascii="Sansa-Normal" w:eastAsia="Times New Roman" w:hAnsi="Sansa-Normal" w:cstheme="minorHAnsi"/>
          <w:iCs/>
          <w:sz w:val="24"/>
          <w:szCs w:val="24"/>
        </w:rPr>
      </w:pPr>
    </w:p>
    <w:p w14:paraId="0895FE46" w14:textId="77777777" w:rsidR="00E91C55" w:rsidRDefault="00E91C55" w:rsidP="00717F75">
      <w:pPr>
        <w:jc w:val="right"/>
        <w:rPr>
          <w:rFonts w:ascii="Sansa-Normal" w:eastAsia="Times New Roman" w:hAnsi="Sansa-Normal" w:cstheme="minorHAnsi"/>
          <w:iCs/>
          <w:sz w:val="24"/>
          <w:szCs w:val="24"/>
        </w:rPr>
      </w:pPr>
    </w:p>
    <w:p w14:paraId="7D487EFF" w14:textId="77777777" w:rsidR="00E91C55" w:rsidRDefault="00E91C55" w:rsidP="00717F75">
      <w:pPr>
        <w:jc w:val="right"/>
        <w:rPr>
          <w:rFonts w:ascii="Sansa-Normal" w:eastAsia="Times New Roman" w:hAnsi="Sansa-Normal" w:cstheme="minorHAnsi"/>
          <w:iCs/>
          <w:sz w:val="24"/>
          <w:szCs w:val="24"/>
        </w:rPr>
      </w:pPr>
    </w:p>
    <w:p w14:paraId="613CE5FC" w14:textId="77777777" w:rsidR="00E91C55" w:rsidRDefault="00E91C55" w:rsidP="00717F75">
      <w:pPr>
        <w:jc w:val="right"/>
        <w:rPr>
          <w:rFonts w:ascii="Sansa-Normal" w:eastAsia="Times New Roman" w:hAnsi="Sansa-Normal" w:cstheme="minorHAnsi"/>
          <w:iCs/>
          <w:sz w:val="24"/>
          <w:szCs w:val="24"/>
        </w:rPr>
      </w:pPr>
    </w:p>
    <w:p w14:paraId="784FDD5E" w14:textId="77777777" w:rsidR="00E91C55" w:rsidRDefault="00E91C55" w:rsidP="00717F75">
      <w:pPr>
        <w:jc w:val="right"/>
        <w:rPr>
          <w:rFonts w:ascii="Sansa-Normal" w:eastAsia="Times New Roman" w:hAnsi="Sansa-Normal" w:cstheme="minorHAnsi"/>
          <w:iCs/>
          <w:sz w:val="24"/>
          <w:szCs w:val="24"/>
        </w:rPr>
      </w:pPr>
    </w:p>
    <w:p w14:paraId="2AEC63C6" w14:textId="77777777" w:rsidR="00E91C55" w:rsidRDefault="00E91C55" w:rsidP="00717F75">
      <w:pPr>
        <w:jc w:val="right"/>
        <w:rPr>
          <w:rFonts w:ascii="Sansa-Normal" w:eastAsia="Times New Roman" w:hAnsi="Sansa-Normal" w:cstheme="minorHAnsi"/>
          <w:iCs/>
          <w:sz w:val="24"/>
          <w:szCs w:val="24"/>
        </w:rPr>
      </w:pPr>
    </w:p>
    <w:p w14:paraId="49BC69E3" w14:textId="77777777" w:rsidR="00E91C55" w:rsidRDefault="00E91C55" w:rsidP="00717F75">
      <w:pPr>
        <w:jc w:val="right"/>
        <w:rPr>
          <w:rFonts w:ascii="Sansa-Normal" w:eastAsia="Times New Roman" w:hAnsi="Sansa-Normal" w:cstheme="minorHAnsi"/>
          <w:iCs/>
          <w:sz w:val="24"/>
          <w:szCs w:val="24"/>
        </w:rPr>
      </w:pPr>
    </w:p>
    <w:p w14:paraId="72E85520" w14:textId="77777777" w:rsidR="00E91C55" w:rsidRPr="00E91C55" w:rsidRDefault="00E91C55" w:rsidP="00E91C55">
      <w:pPr>
        <w:rPr>
          <w:rFonts w:ascii="Sansa-Normal" w:eastAsia="Times New Roman" w:hAnsi="Sansa-Normal" w:cstheme="minorHAnsi"/>
          <w:iCs/>
          <w:sz w:val="24"/>
          <w:szCs w:val="24"/>
        </w:rPr>
      </w:pPr>
      <w:r w:rsidRPr="00E91C55">
        <w:rPr>
          <w:rFonts w:ascii="Sansa-Normal" w:eastAsia="Times New Roman" w:hAnsi="Sansa-Normal" w:cstheme="minorHAnsi"/>
          <w:iCs/>
          <w:sz w:val="24"/>
          <w:szCs w:val="24"/>
        </w:rPr>
        <w:t xml:space="preserve">Las evaluaciones de puestos son procedimientos sistemáticos para determinar el valor relativo de cada puesto considerando responsabilidades, habilidades, esfuerzos y condiciones de trabajo. Entre sus objetivos está decidir el nivel de los sueldos y salarios que le corresponden. Debido a que la evaluación es subjetiva, la lleva a cabo personal con capacitación especial, que recibe el nombre de analista especializado de puestos o especialista en compensaciones. Cuando se emplea para el efecto un grupo de gerentes o de especialistas, el grupo puede recibir el nombre de comité de valuación de puestos. </w:t>
      </w:r>
    </w:p>
    <w:p w14:paraId="5616AE53" w14:textId="77777777" w:rsidR="00E91C55" w:rsidRPr="00E91C55" w:rsidRDefault="00E91C55" w:rsidP="00E91C55">
      <w:pPr>
        <w:rPr>
          <w:rFonts w:ascii="Sansa-Normal" w:eastAsia="Times New Roman" w:hAnsi="Sansa-Normal" w:cstheme="minorHAnsi"/>
          <w:iCs/>
          <w:sz w:val="24"/>
          <w:szCs w:val="24"/>
        </w:rPr>
      </w:pPr>
      <w:r w:rsidRPr="00E91C55">
        <w:rPr>
          <w:rFonts w:ascii="Sansa-Normal" w:eastAsia="Times New Roman" w:hAnsi="Sansa-Normal" w:cstheme="minorHAnsi"/>
          <w:iCs/>
          <w:sz w:val="24"/>
          <w:szCs w:val="24"/>
        </w:rPr>
        <w:t>El comité o el analista dan principio a sus labores verificando la información obtenida del análisis de puestos, a fin de conocer las responsabilidades, tareas y condiciones en que éstas se realizan. Con estos datos, se determina el valor relativo de los puestos, mediante la selección de un método para la valuación de puestos. Los sistemas más comunes son la jerarquización, la graduación, la comparación de factores y el sistema de puntuación.</w:t>
      </w:r>
    </w:p>
    <w:p w14:paraId="3F2A902D" w14:textId="77777777" w:rsidR="00E91C55" w:rsidRPr="00E91C55" w:rsidRDefault="00E91C55" w:rsidP="00E91C55">
      <w:pPr>
        <w:rPr>
          <w:rFonts w:ascii="Sansa-Normal" w:eastAsia="Times New Roman" w:hAnsi="Sansa-Normal" w:cstheme="minorHAnsi"/>
          <w:iCs/>
          <w:sz w:val="24"/>
          <w:szCs w:val="24"/>
        </w:rPr>
      </w:pPr>
    </w:p>
    <w:p w14:paraId="5EE9E902" w14:textId="77777777" w:rsidR="00E91C55" w:rsidRPr="00E91C55" w:rsidRDefault="00E91C55" w:rsidP="00E91C55">
      <w:pPr>
        <w:jc w:val="right"/>
        <w:rPr>
          <w:rFonts w:ascii="Sansa-Normal" w:eastAsia="Times New Roman" w:hAnsi="Sansa-Normal" w:cstheme="minorHAnsi"/>
          <w:iCs/>
          <w:sz w:val="24"/>
          <w:szCs w:val="24"/>
        </w:rPr>
      </w:pPr>
      <w:r w:rsidRPr="00E91C55">
        <w:rPr>
          <w:rFonts w:ascii="Sansa-Normal" w:eastAsia="Times New Roman" w:hAnsi="Sansa-Normal" w:cstheme="minorHAnsi"/>
          <w:iCs/>
          <w:sz w:val="24"/>
          <w:szCs w:val="24"/>
        </w:rPr>
        <w:t>Referencia:</w:t>
      </w:r>
    </w:p>
    <w:p w14:paraId="4E9CE9B0" w14:textId="77777777" w:rsidR="00E91C55" w:rsidRPr="00E91C55" w:rsidRDefault="00E91C55" w:rsidP="00E91C55">
      <w:pPr>
        <w:jc w:val="right"/>
        <w:rPr>
          <w:rFonts w:ascii="Sansa-Normal" w:eastAsia="Times New Roman" w:hAnsi="Sansa-Normal" w:cstheme="minorHAnsi"/>
          <w:iCs/>
          <w:sz w:val="24"/>
          <w:szCs w:val="24"/>
        </w:rPr>
      </w:pPr>
      <w:r w:rsidRPr="00E91C55">
        <w:rPr>
          <w:rFonts w:ascii="Sansa-Normal" w:eastAsia="Times New Roman" w:hAnsi="Sansa-Normal" w:cstheme="minorHAnsi"/>
          <w:iCs/>
          <w:sz w:val="24"/>
          <w:szCs w:val="24"/>
        </w:rPr>
        <w:t>Werther W., D. K. (2008). Administración de recursos humanos (6ª edición ed.). México, DF: McGraw-Hill.</w:t>
      </w:r>
    </w:p>
    <w:p w14:paraId="27DDC79E" w14:textId="77777777" w:rsidR="00717F75" w:rsidRPr="00717F75" w:rsidRDefault="00717F75" w:rsidP="00717F75">
      <w:pPr>
        <w:rPr>
          <w:rFonts w:ascii="Sansa-Normal" w:eastAsia="Times New Roman" w:hAnsi="Sansa-Normal" w:cstheme="minorHAnsi"/>
          <w:iCs/>
          <w:sz w:val="24"/>
          <w:szCs w:val="24"/>
        </w:rPr>
      </w:pPr>
    </w:p>
    <w:p w14:paraId="121C3C9A" w14:textId="00EF9EDB" w:rsidR="008B4187" w:rsidRDefault="008B4187" w:rsidP="0052056B">
      <w:pPr>
        <w:rPr>
          <w:rFonts w:ascii="Dispatch-Black" w:hAnsi="Dispatch-Black" w:cstheme="minorHAnsi"/>
          <w:color w:val="3366FF"/>
          <w:sz w:val="28"/>
          <w:szCs w:val="28"/>
        </w:rPr>
      </w:pPr>
      <w:bookmarkStart w:id="0" w:name="_GoBack"/>
      <w:bookmarkEnd w:id="0"/>
    </w:p>
    <w:p w14:paraId="5542697D" w14:textId="77777777" w:rsidR="000E3AF1" w:rsidRDefault="000E3AF1" w:rsidP="0052056B">
      <w:pPr>
        <w:rPr>
          <w:rFonts w:ascii="Dispatch-Black" w:hAnsi="Dispatch-Black" w:cstheme="minorHAnsi"/>
          <w:color w:val="3366FF"/>
          <w:sz w:val="28"/>
          <w:szCs w:val="28"/>
        </w:rPr>
      </w:pPr>
    </w:p>
    <w:p w14:paraId="7C5C64D2" w14:textId="77777777" w:rsidR="002D71CD" w:rsidRDefault="002D71CD" w:rsidP="0052056B">
      <w:pPr>
        <w:rPr>
          <w:rFonts w:ascii="Dispatch-Black" w:hAnsi="Dispatch-Black" w:cstheme="minorHAnsi"/>
          <w:color w:val="3366FF"/>
          <w:sz w:val="28"/>
          <w:szCs w:val="28"/>
        </w:rPr>
      </w:pPr>
    </w:p>
    <w:p w14:paraId="40FAB74E" w14:textId="77777777" w:rsidR="008B4187" w:rsidRDefault="008B4187" w:rsidP="0052056B">
      <w:pPr>
        <w:rPr>
          <w:rFonts w:ascii="Dispatch-Black" w:hAnsi="Dispatch-Black" w:cstheme="minorHAnsi"/>
          <w:color w:val="3366FF"/>
          <w:sz w:val="28"/>
          <w:szCs w:val="28"/>
        </w:rPr>
      </w:pPr>
    </w:p>
    <w:p w14:paraId="7B9CC360" w14:textId="03ADE0C6" w:rsidR="00BB7525" w:rsidRDefault="00BB7525" w:rsidP="0052056B">
      <w:pPr>
        <w:rPr>
          <w:rFonts w:ascii="Dispatch-Black" w:hAnsi="Dispatch-Black" w:cstheme="minorHAnsi"/>
          <w:color w:val="3366FF"/>
          <w:sz w:val="28"/>
          <w:szCs w:val="28"/>
        </w:rPr>
      </w:pPr>
    </w:p>
    <w:p w14:paraId="1571F399" w14:textId="77777777" w:rsidR="000E3AF1" w:rsidRDefault="000E3AF1" w:rsidP="0052056B">
      <w:pPr>
        <w:rPr>
          <w:rFonts w:ascii="Dispatch-Black" w:hAnsi="Dispatch-Black" w:cstheme="minorHAnsi"/>
          <w:color w:val="3366FF"/>
          <w:sz w:val="28"/>
          <w:szCs w:val="28"/>
        </w:rPr>
      </w:pPr>
    </w:p>
    <w:sectPr w:rsidR="000E3AF1" w:rsidSect="001928C2">
      <w:headerReference w:type="default" r:id="rId12"/>
      <w:footerReference w:type="default" r:id="rId13"/>
      <w:pgSz w:w="11900" w:h="16840"/>
      <w:pgMar w:top="1701" w:right="758" w:bottom="851" w:left="1276" w:header="708" w:footer="708" w:gutter="0"/>
      <w:cols w:space="708"/>
      <w:docGrid w:linePitch="360"/>
      <w:printerSettings r:id="rId1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0B8F0" w14:textId="77777777" w:rsidR="00D0363D" w:rsidRDefault="00D0363D" w:rsidP="000C56E4">
      <w:r>
        <w:separator/>
      </w:r>
    </w:p>
  </w:endnote>
  <w:endnote w:type="continuationSeparator" w:id="0">
    <w:p w14:paraId="03EE6BA2" w14:textId="77777777" w:rsidR="00D0363D" w:rsidRDefault="00D0363D" w:rsidP="000C5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Dispatch-Black">
    <w:charset w:val="00"/>
    <w:family w:val="auto"/>
    <w:pitch w:val="variable"/>
    <w:sig w:usb0="00000003" w:usb1="00000000" w:usb2="00000000" w:usb3="00000000" w:csb0="00000001" w:csb1="00000000"/>
  </w:font>
  <w:font w:name="Sansa-Normal">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Dispatch-Regular">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7A6AA" w14:textId="349B3843" w:rsidR="00D0363D" w:rsidRDefault="00D0363D" w:rsidP="004F555F">
    <w:pPr>
      <w:pStyle w:val="Piedepgina"/>
      <w:ind w:left="-567"/>
    </w:pPr>
    <w:r>
      <w:rPr>
        <w:noProof/>
        <w:lang w:val="es-ES"/>
      </w:rPr>
      <w:drawing>
        <wp:anchor distT="0" distB="0" distL="114300" distR="114300" simplePos="0" relativeHeight="251661312" behindDoc="1" locked="0" layoutInCell="1" allowOverlap="1" wp14:anchorId="3D0EE476" wp14:editId="55108138">
          <wp:simplePos x="0" y="0"/>
          <wp:positionH relativeFrom="column">
            <wp:posOffset>-914400</wp:posOffset>
          </wp:positionH>
          <wp:positionV relativeFrom="paragraph">
            <wp:posOffset>172720</wp:posOffset>
          </wp:positionV>
          <wp:extent cx="8170985" cy="805590"/>
          <wp:effectExtent l="0" t="0" r="8255" b="7620"/>
          <wp:wrapNone/>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0985" cy="8055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0A1A4E4" w14:textId="77777777" w:rsidR="00D0363D" w:rsidRDefault="00D0363D" w:rsidP="006B2A8F">
    <w:pPr>
      <w:pStyle w:val="Piedepgina"/>
      <w:ind w:left="-284" w:hanging="28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3C852" w14:textId="77777777" w:rsidR="00D0363D" w:rsidRDefault="00D0363D" w:rsidP="000C56E4">
      <w:r>
        <w:separator/>
      </w:r>
    </w:p>
  </w:footnote>
  <w:footnote w:type="continuationSeparator" w:id="0">
    <w:p w14:paraId="143CF59E" w14:textId="77777777" w:rsidR="00D0363D" w:rsidRDefault="00D0363D" w:rsidP="000C56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45F62" w14:textId="56AB7D66" w:rsidR="00D0363D" w:rsidRDefault="00D0363D" w:rsidP="00E44C17">
    <w:pPr>
      <w:pStyle w:val="Encabezado"/>
      <w:tabs>
        <w:tab w:val="clear" w:pos="4252"/>
        <w:tab w:val="clear" w:pos="8504"/>
        <w:tab w:val="right" w:pos="11199"/>
      </w:tabs>
      <w:ind w:left="-426" w:hanging="425"/>
    </w:pPr>
    <w:r>
      <w:rPr>
        <w:noProof/>
        <w:lang w:val="es-ES"/>
      </w:rPr>
      <mc:AlternateContent>
        <mc:Choice Requires="wps">
          <w:drawing>
            <wp:anchor distT="0" distB="0" distL="114300" distR="114300" simplePos="0" relativeHeight="251660288" behindDoc="0" locked="0" layoutInCell="1" allowOverlap="1" wp14:anchorId="7CD50BEF" wp14:editId="124B8083">
              <wp:simplePos x="0" y="0"/>
              <wp:positionH relativeFrom="column">
                <wp:posOffset>-789940</wp:posOffset>
              </wp:positionH>
              <wp:positionV relativeFrom="paragraph">
                <wp:posOffset>-512445</wp:posOffset>
              </wp:positionV>
              <wp:extent cx="7876540" cy="96583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7876540" cy="9658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D60A43" w14:textId="31D2958A" w:rsidR="00D0363D" w:rsidRPr="00717F75" w:rsidRDefault="00E91C55" w:rsidP="0052056B">
                          <w:pPr>
                            <w:spacing w:after="0" w:line="240" w:lineRule="auto"/>
                            <w:rPr>
                              <w:rFonts w:ascii="Dispatch-Regular" w:hAnsi="Dispatch-Regular" w:cs="Dispatch-Regular"/>
                              <w:color w:val="FCBD00"/>
                              <w:sz w:val="72"/>
                              <w:szCs w:val="72"/>
                              <w:lang w:val="es-ES" w:eastAsia="es-ES"/>
                            </w:rPr>
                          </w:pPr>
                          <w:r>
                            <w:rPr>
                              <w:rFonts w:ascii="Dispatch-Regular" w:hAnsi="Dispatch-Regular" w:cs="Dispatch-Regular"/>
                              <w:color w:val="FCBD00"/>
                              <w:sz w:val="72"/>
                              <w:szCs w:val="72"/>
                              <w:lang w:val="es-ES" w:eastAsia="es-ES"/>
                            </w:rPr>
                            <w:t xml:space="preserve"> Mercado Laboral</w:t>
                          </w:r>
                        </w:p>
                        <w:p w14:paraId="218269B6" w14:textId="77777777" w:rsidR="00D0363D" w:rsidRPr="00FA2C5B" w:rsidRDefault="00D0363D" w:rsidP="0052056B">
                          <w:pPr>
                            <w:spacing w:after="0" w:line="240" w:lineRule="auto"/>
                            <w:rPr>
                              <w:rFonts w:ascii="Dispatch-Regular" w:hAnsi="Dispatch-Regular" w:cs="Dispatch-Regular"/>
                              <w:color w:val="FCBD00"/>
                              <w:sz w:val="72"/>
                              <w:szCs w:val="56"/>
                              <w:lang w:val="es-ES"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7" o:spid="_x0000_s1026" type="#_x0000_t202" style="position:absolute;left:0;text-align:left;margin-left:-62.15pt;margin-top:-40.3pt;width:620.2pt;height:7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" filled="f" stroked="f">
              <v:textbox>
                <w:txbxContent>
                  <w:p w14:paraId="36D60A43" w14:textId="31D2958A" w:rsidR="00D0363D" w:rsidRPr="00717F75" w:rsidRDefault="00E91C55" w:rsidP="0052056B">
                    <w:pPr>
                      <w:spacing w:after="0" w:line="240" w:lineRule="auto"/>
                      <w:rPr>
                        <w:rFonts w:ascii="Dispatch-Regular" w:hAnsi="Dispatch-Regular" w:cs="Dispatch-Regular"/>
                        <w:color w:val="FCBD00"/>
                        <w:sz w:val="72"/>
                        <w:szCs w:val="72"/>
                        <w:lang w:val="es-ES" w:eastAsia="es-ES"/>
                      </w:rPr>
                    </w:pPr>
                    <w:r>
                      <w:rPr>
                        <w:rFonts w:ascii="Dispatch-Regular" w:hAnsi="Dispatch-Regular" w:cs="Dispatch-Regular"/>
                        <w:color w:val="FCBD00"/>
                        <w:sz w:val="72"/>
                        <w:szCs w:val="72"/>
                        <w:lang w:val="es-ES" w:eastAsia="es-ES"/>
                      </w:rPr>
                      <w:t xml:space="preserve"> Mercado Laboral</w:t>
                    </w:r>
                  </w:p>
                  <w:p w14:paraId="218269B6" w14:textId="77777777" w:rsidR="00D0363D" w:rsidRPr="00FA2C5B" w:rsidRDefault="00D0363D" w:rsidP="0052056B">
                    <w:pPr>
                      <w:spacing w:after="0" w:line="240" w:lineRule="auto"/>
                      <w:rPr>
                        <w:rFonts w:ascii="Dispatch-Regular" w:hAnsi="Dispatch-Regular" w:cs="Dispatch-Regular"/>
                        <w:color w:val="FCBD00"/>
                        <w:sz w:val="72"/>
                        <w:szCs w:val="56"/>
                        <w:lang w:val="es-ES" w:eastAsia="es-ES"/>
                      </w:rPr>
                    </w:pPr>
                  </w:p>
                </w:txbxContent>
              </v:textbox>
              <w10:wrap type="square"/>
            </v:shape>
          </w:pict>
        </mc:Fallback>
      </mc:AlternateContent>
    </w:r>
    <w:r>
      <w:rPr>
        <w:noProof/>
        <w:lang w:val="es-ES"/>
      </w:rPr>
      <w:drawing>
        <wp:anchor distT="0" distB="0" distL="114300" distR="114300" simplePos="0" relativeHeight="251658240" behindDoc="1" locked="0" layoutInCell="1" allowOverlap="1" wp14:anchorId="3DD37440" wp14:editId="78EFB219">
          <wp:simplePos x="0" y="0"/>
          <wp:positionH relativeFrom="column">
            <wp:posOffset>-914400</wp:posOffset>
          </wp:positionH>
          <wp:positionV relativeFrom="paragraph">
            <wp:posOffset>-512445</wp:posOffset>
          </wp:positionV>
          <wp:extent cx="8063670" cy="1195471"/>
          <wp:effectExtent l="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3670" cy="1195471"/>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53FF"/>
    <w:multiLevelType w:val="hybridMultilevel"/>
    <w:tmpl w:val="679657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DCB4F15"/>
    <w:multiLevelType w:val="hybridMultilevel"/>
    <w:tmpl w:val="54CC8BFC"/>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50F249B"/>
    <w:multiLevelType w:val="hybridMultilevel"/>
    <w:tmpl w:val="EFCCED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17A70A2A"/>
    <w:multiLevelType w:val="hybridMultilevel"/>
    <w:tmpl w:val="F3EC554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9A32B38"/>
    <w:multiLevelType w:val="hybridMultilevel"/>
    <w:tmpl w:val="B438368E"/>
    <w:lvl w:ilvl="0" w:tplc="3A1CB9F4">
      <w:start w:val="1"/>
      <w:numFmt w:val="decimal"/>
      <w:lvlText w:val="%1."/>
      <w:lvlJc w:val="left"/>
      <w:pPr>
        <w:ind w:left="36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ED21BDE"/>
    <w:multiLevelType w:val="hybridMultilevel"/>
    <w:tmpl w:val="847885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CE2C24"/>
    <w:multiLevelType w:val="hybridMultilevel"/>
    <w:tmpl w:val="1466F03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nsid w:val="271224A0"/>
    <w:multiLevelType w:val="hybridMultilevel"/>
    <w:tmpl w:val="393077EE"/>
    <w:lvl w:ilvl="0" w:tplc="81368B3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7ED6789"/>
    <w:multiLevelType w:val="hybridMultilevel"/>
    <w:tmpl w:val="761229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2A287DD7"/>
    <w:multiLevelType w:val="hybridMultilevel"/>
    <w:tmpl w:val="03C2A0BE"/>
    <w:lvl w:ilvl="0" w:tplc="13A4E158">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2D513FCC"/>
    <w:multiLevelType w:val="hybridMultilevel"/>
    <w:tmpl w:val="E2BE324A"/>
    <w:lvl w:ilvl="0" w:tplc="C0389B18">
      <w:start w:val="1"/>
      <w:numFmt w:val="decimal"/>
      <w:lvlText w:val="%1."/>
      <w:lvlJc w:val="left"/>
      <w:pPr>
        <w:ind w:left="360" w:hanging="360"/>
      </w:pPr>
      <w:rPr>
        <w:rFonts w:ascii="Calibri" w:hAnsi="Calibri" w:cs="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E2462BF"/>
    <w:multiLevelType w:val="hybridMultilevel"/>
    <w:tmpl w:val="1F80B95A"/>
    <w:lvl w:ilvl="0" w:tplc="5BC62DD4">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37062732"/>
    <w:multiLevelType w:val="hybridMultilevel"/>
    <w:tmpl w:val="A1BE6B1A"/>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3">
    <w:nsid w:val="38BE0DB7"/>
    <w:multiLevelType w:val="hybridMultilevel"/>
    <w:tmpl w:val="F9889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E95AC9"/>
    <w:multiLevelType w:val="multilevel"/>
    <w:tmpl w:val="24E235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14E0579"/>
    <w:multiLevelType w:val="hybridMultilevel"/>
    <w:tmpl w:val="1CC635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F373B05"/>
    <w:multiLevelType w:val="hybridMultilevel"/>
    <w:tmpl w:val="9480595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nsid w:val="52C103E5"/>
    <w:multiLevelType w:val="hybridMultilevel"/>
    <w:tmpl w:val="3EB658D2"/>
    <w:lvl w:ilvl="0" w:tplc="F8A219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7BD3763"/>
    <w:multiLevelType w:val="hybridMultilevel"/>
    <w:tmpl w:val="792850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9060F94"/>
    <w:multiLevelType w:val="hybridMultilevel"/>
    <w:tmpl w:val="FA426A1A"/>
    <w:lvl w:ilvl="0" w:tplc="B91025A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98B7E4C"/>
    <w:multiLevelType w:val="hybridMultilevel"/>
    <w:tmpl w:val="49B8A004"/>
    <w:lvl w:ilvl="0" w:tplc="630647CA">
      <w:start w:val="1"/>
      <w:numFmt w:val="decimal"/>
      <w:lvlText w:val="%1."/>
      <w:lvlJc w:val="left"/>
      <w:pPr>
        <w:ind w:left="108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1">
    <w:nsid w:val="5A291090"/>
    <w:multiLevelType w:val="hybridMultilevel"/>
    <w:tmpl w:val="4B929B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B2B4289"/>
    <w:multiLevelType w:val="hybridMultilevel"/>
    <w:tmpl w:val="12768D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B6E6323"/>
    <w:multiLevelType w:val="hybridMultilevel"/>
    <w:tmpl w:val="9F4EFC8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nsid w:val="63701162"/>
    <w:multiLevelType w:val="hybridMultilevel"/>
    <w:tmpl w:val="C7BC2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7B31CE1"/>
    <w:multiLevelType w:val="hybridMultilevel"/>
    <w:tmpl w:val="C8FCFB20"/>
    <w:lvl w:ilvl="0" w:tplc="09043B6A">
      <w:start w:val="3"/>
      <w:numFmt w:val="decimal"/>
      <w:lvlText w:val="%1."/>
      <w:lvlJc w:val="left"/>
      <w:pPr>
        <w:ind w:left="108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6">
    <w:nsid w:val="692B74BA"/>
    <w:multiLevelType w:val="hybridMultilevel"/>
    <w:tmpl w:val="BC521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FD044DB"/>
    <w:multiLevelType w:val="hybridMultilevel"/>
    <w:tmpl w:val="EFAC242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34E501A"/>
    <w:multiLevelType w:val="hybridMultilevel"/>
    <w:tmpl w:val="EFAC2424"/>
    <w:lvl w:ilvl="0" w:tplc="080A000F">
      <w:start w:val="1"/>
      <w:numFmt w:val="decimal"/>
      <w:lvlText w:val="%1."/>
      <w:lvlJc w:val="left"/>
      <w:pPr>
        <w:ind w:left="106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9">
    <w:nsid w:val="750D343F"/>
    <w:multiLevelType w:val="hybridMultilevel"/>
    <w:tmpl w:val="D9D66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3"/>
  </w:num>
  <w:num w:numId="3">
    <w:abstractNumId w:val="17"/>
  </w:num>
  <w:num w:numId="4">
    <w:abstractNumId w:val="14"/>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9"/>
  </w:num>
  <w:num w:numId="10">
    <w:abstractNumId w:val="26"/>
  </w:num>
  <w:num w:numId="11">
    <w:abstractNumId w:val="21"/>
  </w:num>
  <w:num w:numId="12">
    <w:abstractNumId w:val="5"/>
  </w:num>
  <w:num w:numId="13">
    <w:abstractNumId w:val="27"/>
  </w:num>
  <w:num w:numId="14">
    <w:abstractNumId w:val="28"/>
  </w:num>
  <w:num w:numId="15">
    <w:abstractNumId w:val="1"/>
  </w:num>
  <w:num w:numId="16">
    <w:abstractNumId w:val="23"/>
  </w:num>
  <w:num w:numId="17">
    <w:abstractNumId w:val="24"/>
  </w:num>
  <w:num w:numId="18">
    <w:abstractNumId w:val="29"/>
  </w:num>
  <w:num w:numId="19">
    <w:abstractNumId w:val="11"/>
  </w:num>
  <w:num w:numId="20">
    <w:abstractNumId w:val="9"/>
  </w:num>
  <w:num w:numId="21">
    <w:abstractNumId w:val="2"/>
  </w:num>
  <w:num w:numId="22">
    <w:abstractNumId w:val="0"/>
  </w:num>
  <w:num w:numId="23">
    <w:abstractNumId w:val="16"/>
  </w:num>
  <w:num w:numId="24">
    <w:abstractNumId w:val="8"/>
  </w:num>
  <w:num w:numId="25">
    <w:abstractNumId w:val="22"/>
  </w:num>
  <w:num w:numId="26">
    <w:abstractNumId w:val="18"/>
  </w:num>
  <w:num w:numId="27">
    <w:abstractNumId w:val="3"/>
  </w:num>
  <w:num w:numId="28">
    <w:abstractNumId w:val="12"/>
  </w:num>
  <w:num w:numId="29">
    <w:abstractNumId w:val="10"/>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isplayBackgroundShape/>
  <w:proofState w:spelling="clean" w:grammar="clean"/>
  <w:defaultTabStop w:val="708"/>
  <w:hyphenationZone w:val="425"/>
  <w:characterSpacingControl w:val="doNotCompress"/>
  <w:savePreviewPicture/>
  <w:hdrShapeDefaults>
    <o:shapedefaults v:ext="edit" spidmax="2051">
      <o:colormenu v:ext="edit" fillcolor="#36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6E4"/>
    <w:rsid w:val="00005F0E"/>
    <w:rsid w:val="0003791D"/>
    <w:rsid w:val="0004485E"/>
    <w:rsid w:val="00051FD9"/>
    <w:rsid w:val="0006642A"/>
    <w:rsid w:val="000C56E4"/>
    <w:rsid w:val="000E3AF1"/>
    <w:rsid w:val="00114A5D"/>
    <w:rsid w:val="001408BB"/>
    <w:rsid w:val="00170F38"/>
    <w:rsid w:val="00175BD2"/>
    <w:rsid w:val="0018094E"/>
    <w:rsid w:val="001928C2"/>
    <w:rsid w:val="00214F9E"/>
    <w:rsid w:val="002452F5"/>
    <w:rsid w:val="00264981"/>
    <w:rsid w:val="002C5D7E"/>
    <w:rsid w:val="002D71CD"/>
    <w:rsid w:val="002E34DD"/>
    <w:rsid w:val="002E3CFD"/>
    <w:rsid w:val="002F433B"/>
    <w:rsid w:val="00305F1F"/>
    <w:rsid w:val="003064B8"/>
    <w:rsid w:val="00343EB9"/>
    <w:rsid w:val="0039235F"/>
    <w:rsid w:val="003C10FB"/>
    <w:rsid w:val="003D431C"/>
    <w:rsid w:val="003D510C"/>
    <w:rsid w:val="003E53E7"/>
    <w:rsid w:val="00416ABB"/>
    <w:rsid w:val="00471A89"/>
    <w:rsid w:val="00475446"/>
    <w:rsid w:val="004918B3"/>
    <w:rsid w:val="004F555F"/>
    <w:rsid w:val="0052056B"/>
    <w:rsid w:val="005639CC"/>
    <w:rsid w:val="005A1539"/>
    <w:rsid w:val="005C770C"/>
    <w:rsid w:val="005D53CF"/>
    <w:rsid w:val="005F42A2"/>
    <w:rsid w:val="00617C2D"/>
    <w:rsid w:val="00625AF7"/>
    <w:rsid w:val="00663B8D"/>
    <w:rsid w:val="0068742F"/>
    <w:rsid w:val="00695EFB"/>
    <w:rsid w:val="00696502"/>
    <w:rsid w:val="00696D11"/>
    <w:rsid w:val="006B2A8F"/>
    <w:rsid w:val="00703456"/>
    <w:rsid w:val="007174A4"/>
    <w:rsid w:val="00717F75"/>
    <w:rsid w:val="00780D6B"/>
    <w:rsid w:val="007852CE"/>
    <w:rsid w:val="00794373"/>
    <w:rsid w:val="007A02A5"/>
    <w:rsid w:val="007B0549"/>
    <w:rsid w:val="007C352A"/>
    <w:rsid w:val="007E15BB"/>
    <w:rsid w:val="0084096C"/>
    <w:rsid w:val="00851325"/>
    <w:rsid w:val="00851A71"/>
    <w:rsid w:val="00884708"/>
    <w:rsid w:val="0088617C"/>
    <w:rsid w:val="008B4187"/>
    <w:rsid w:val="00905068"/>
    <w:rsid w:val="00927DB0"/>
    <w:rsid w:val="00954389"/>
    <w:rsid w:val="009678FA"/>
    <w:rsid w:val="009A3FDE"/>
    <w:rsid w:val="009C2D6F"/>
    <w:rsid w:val="009F1157"/>
    <w:rsid w:val="00A73CB4"/>
    <w:rsid w:val="00AC1CD5"/>
    <w:rsid w:val="00AF22D2"/>
    <w:rsid w:val="00AF4C80"/>
    <w:rsid w:val="00B33BD3"/>
    <w:rsid w:val="00B416C4"/>
    <w:rsid w:val="00B46003"/>
    <w:rsid w:val="00B751BB"/>
    <w:rsid w:val="00BB7525"/>
    <w:rsid w:val="00BD2484"/>
    <w:rsid w:val="00BF2A7F"/>
    <w:rsid w:val="00C03339"/>
    <w:rsid w:val="00C36C08"/>
    <w:rsid w:val="00C5401B"/>
    <w:rsid w:val="00C55B85"/>
    <w:rsid w:val="00C6224F"/>
    <w:rsid w:val="00C8224D"/>
    <w:rsid w:val="00CA200B"/>
    <w:rsid w:val="00CC6A64"/>
    <w:rsid w:val="00CE04E5"/>
    <w:rsid w:val="00CF39A8"/>
    <w:rsid w:val="00D0363D"/>
    <w:rsid w:val="00D5536C"/>
    <w:rsid w:val="00D6286B"/>
    <w:rsid w:val="00D70C51"/>
    <w:rsid w:val="00D856E8"/>
    <w:rsid w:val="00DB30AC"/>
    <w:rsid w:val="00DB35CC"/>
    <w:rsid w:val="00DE64AE"/>
    <w:rsid w:val="00DF2293"/>
    <w:rsid w:val="00E06C8E"/>
    <w:rsid w:val="00E342E9"/>
    <w:rsid w:val="00E44C17"/>
    <w:rsid w:val="00E60597"/>
    <w:rsid w:val="00E67127"/>
    <w:rsid w:val="00E91C55"/>
    <w:rsid w:val="00E974DE"/>
    <w:rsid w:val="00EA3784"/>
    <w:rsid w:val="00EB4AED"/>
    <w:rsid w:val="00EB7E40"/>
    <w:rsid w:val="00F315E4"/>
    <w:rsid w:val="00F36010"/>
    <w:rsid w:val="00FA2C5B"/>
    <w:rsid w:val="00FA36F9"/>
    <w:rsid w:val="00FE2122"/>
    <w:rsid w:val="00FF71A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36f"/>
    </o:shapedefaults>
    <o:shapelayout v:ext="edit">
      <o:idmap v:ext="edit" data="2"/>
    </o:shapelayout>
  </w:shapeDefaults>
  <w:decimalSymbol w:val="."/>
  <w:listSeparator w:val=","/>
  <w14:docId w14:val="253ECD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printerSettings" Target="printerSettings/printerSettings1.bin"/><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CF931-FABD-9D41-B07E-97AE0D7B9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520</Words>
  <Characters>2864</Characters>
  <Application>Microsoft Macintosh Word</Application>
  <DocSecurity>0</DocSecurity>
  <Lines>23</Lines>
  <Paragraphs>6</Paragraphs>
  <ScaleCrop>false</ScaleCrop>
  <Company/>
  <LinksUpToDate>false</LinksUpToDate>
  <CharactersWithSpaces>3378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dc:description/>
  <cp:lastModifiedBy>Aida  Porter</cp:lastModifiedBy>
  <cp:revision>3</cp:revision>
  <cp:lastPrinted>2016-10-10T06:20:00Z</cp:lastPrinted>
  <dcterms:created xsi:type="dcterms:W3CDTF">2016-10-10T06:20:00Z</dcterms:created>
  <dcterms:modified xsi:type="dcterms:W3CDTF">2016-10-10T06:20:00Z</dcterms:modified>
</cp:coreProperties>
</file>