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F73099" w14:textId="47D6802F" w:rsidR="000E3AF1" w:rsidRDefault="000E3AF1" w:rsidP="007852CE">
      <w:pPr>
        <w:jc w:val="both"/>
        <w:rPr>
          <w:rFonts w:ascii="Dispatch-Black" w:hAnsi="Dispatch-Black" w:cstheme="minorHAnsi"/>
          <w:color w:val="3366FF"/>
          <w:sz w:val="28"/>
          <w:szCs w:val="28"/>
        </w:rPr>
      </w:pPr>
    </w:p>
    <w:p w14:paraId="184DD760" w14:textId="77777777" w:rsidR="00717F75" w:rsidRPr="00717F75" w:rsidRDefault="00717F75" w:rsidP="00717F75">
      <w:pPr>
        <w:rPr>
          <w:rFonts w:ascii="Sansa-Normal" w:eastAsia="Times New Roman" w:hAnsi="Sansa-Normal" w:cstheme="minorHAnsi"/>
          <w:iCs/>
          <w:sz w:val="24"/>
          <w:szCs w:val="24"/>
        </w:rPr>
      </w:pPr>
      <w:r w:rsidRPr="00717F75">
        <w:rPr>
          <w:rFonts w:ascii="Sansa-Normal" w:eastAsia="Times New Roman" w:hAnsi="Sansa-Normal" w:cstheme="minorHAnsi"/>
          <w:iCs/>
          <w:sz w:val="24"/>
          <w:szCs w:val="24"/>
        </w:rPr>
        <w:t xml:space="preserve">El departamento de Administración de Capital Humano tiene como uno de sus objetivos establecer políticas claras y justas en prestaciones, incentivos, tabuladores de sueldos y salarios como retribución al trabajo de los empleados, buscando siempre un equilibrio funcional acorde con el entorno, las necedades de producción y las demandas del personal. A continuación veremos lo que nos puntualiza Werther W., D. K. (2008) respecto a la adquisición de personal calificado. </w:t>
      </w:r>
    </w:p>
    <w:p w14:paraId="7D4C29B4" w14:textId="77777777" w:rsidR="00717F75" w:rsidRPr="00717F75" w:rsidRDefault="00717F75" w:rsidP="00717F75">
      <w:pPr>
        <w:rPr>
          <w:rFonts w:ascii="Sansa-Normal" w:eastAsia="Times New Roman" w:hAnsi="Sansa-Normal" w:cstheme="minorHAnsi"/>
          <w:iCs/>
          <w:sz w:val="24"/>
          <w:szCs w:val="24"/>
        </w:rPr>
      </w:pPr>
    </w:p>
    <w:p w14:paraId="6DE8E88E" w14:textId="77777777" w:rsidR="00717F75" w:rsidRPr="00717F75" w:rsidRDefault="00717F75" w:rsidP="00717F75">
      <w:pPr>
        <w:rPr>
          <w:rFonts w:ascii="Sansa-Normal" w:eastAsia="Times New Roman" w:hAnsi="Sansa-Normal" w:cstheme="minorHAnsi"/>
          <w:iCs/>
          <w:sz w:val="24"/>
          <w:szCs w:val="24"/>
        </w:rPr>
      </w:pPr>
      <w:r w:rsidRPr="00717F75">
        <w:rPr>
          <w:rFonts w:ascii="Sansa-Normal" w:eastAsia="Times New Roman" w:hAnsi="Sansa-Normal" w:cstheme="minorHAnsi"/>
          <w:iCs/>
          <w:sz w:val="24"/>
          <w:szCs w:val="24"/>
        </w:rPr>
        <w:t>Las compensaciones deben ser suficientemente altas para atraer solicitantes. Debido al hecho de que las compañías compiten en el mercado laboral, los niveles de compensación deben corresponder a las condiciones de oferta y demanda de éste. En ocasiones, empero, se necesita un incentivo adicional —una tasa más alta del paquete global de compensación— para atraer a solicitantes que trabajan en otras compañías.</w:t>
      </w:r>
    </w:p>
    <w:p w14:paraId="1B2E8DB1" w14:textId="77777777" w:rsidR="00717F75" w:rsidRPr="00717F75" w:rsidRDefault="00717F75" w:rsidP="00717F75">
      <w:pPr>
        <w:rPr>
          <w:rFonts w:ascii="Sansa-Normal" w:eastAsia="Times New Roman" w:hAnsi="Sansa-Normal" w:cstheme="minorHAnsi"/>
          <w:iCs/>
          <w:sz w:val="24"/>
          <w:szCs w:val="24"/>
        </w:rPr>
      </w:pPr>
    </w:p>
    <w:p w14:paraId="63FE8DC0" w14:textId="77777777" w:rsidR="00717F75" w:rsidRPr="00717F75" w:rsidRDefault="00717F75" w:rsidP="00717F75">
      <w:pPr>
        <w:rPr>
          <w:rFonts w:ascii="Sansa-Normal" w:eastAsia="Times New Roman" w:hAnsi="Sansa-Normal" w:cstheme="minorHAnsi"/>
          <w:iCs/>
          <w:sz w:val="24"/>
          <w:szCs w:val="24"/>
        </w:rPr>
      </w:pPr>
      <w:r w:rsidRPr="00717F75">
        <w:rPr>
          <w:rFonts w:ascii="Minion Pro Med" w:eastAsia="Times New Roman" w:hAnsi="Minion Pro Med" w:cs="Minion Pro Med"/>
          <w:iCs/>
          <w:sz w:val="24"/>
          <w:szCs w:val="24"/>
        </w:rPr>
        <w:t>➢</w:t>
      </w:r>
      <w:r w:rsidRPr="00717F75">
        <w:rPr>
          <w:rFonts w:ascii="Sansa-Normal" w:eastAsia="Times New Roman" w:hAnsi="Sansa-Normal" w:cstheme="minorHAnsi"/>
          <w:iCs/>
          <w:sz w:val="24"/>
          <w:szCs w:val="24"/>
        </w:rPr>
        <w:tab/>
        <w:t>Retener a los empleados actuales. Cuando los niveles de compensación no son competitivos, la tasa de rotación aumenta. Para prevenir este fenómeno, el nivel de compensación debe ser competitivo.</w:t>
      </w:r>
    </w:p>
    <w:p w14:paraId="3790DF69" w14:textId="77777777" w:rsidR="00717F75" w:rsidRPr="00717F75" w:rsidRDefault="00717F75" w:rsidP="00717F75">
      <w:pPr>
        <w:rPr>
          <w:rFonts w:ascii="Sansa-Normal" w:eastAsia="Times New Roman" w:hAnsi="Sansa-Normal" w:cstheme="minorHAnsi"/>
          <w:iCs/>
          <w:sz w:val="24"/>
          <w:szCs w:val="24"/>
        </w:rPr>
      </w:pPr>
    </w:p>
    <w:p w14:paraId="4BD77EC2" w14:textId="77777777" w:rsidR="00717F75" w:rsidRPr="00717F75" w:rsidRDefault="00717F75" w:rsidP="00717F75">
      <w:pPr>
        <w:rPr>
          <w:rFonts w:ascii="Sansa-Normal" w:eastAsia="Times New Roman" w:hAnsi="Sansa-Normal" w:cstheme="minorHAnsi"/>
          <w:iCs/>
          <w:sz w:val="24"/>
          <w:szCs w:val="24"/>
        </w:rPr>
      </w:pPr>
      <w:r w:rsidRPr="00717F75">
        <w:rPr>
          <w:rFonts w:ascii="Minion Pro Med" w:eastAsia="Times New Roman" w:hAnsi="Minion Pro Med" w:cs="Minion Pro Med"/>
          <w:iCs/>
          <w:sz w:val="24"/>
          <w:szCs w:val="24"/>
        </w:rPr>
        <w:t>➢</w:t>
      </w:r>
      <w:r w:rsidRPr="00717F75">
        <w:rPr>
          <w:rFonts w:ascii="Sansa-Normal" w:eastAsia="Times New Roman" w:hAnsi="Sansa-Normal" w:cstheme="minorHAnsi"/>
          <w:iCs/>
          <w:sz w:val="24"/>
          <w:szCs w:val="24"/>
        </w:rPr>
        <w:tab/>
        <w:t>Garantizar la igualdad. La administración de sueldos y salarios postula como un objetivo esencial lograr la igualdad interna, así como la externa. La igualdad interna requiere que el pago guarde relación con el valor relativo de los puestos, expresado en la fórmula “igual retribución a igual función”. La igualdad externa significa que se cubre a los miembros de la organización con una compensación similar a la que obtienen los empleados con funciones análogas en otras organizaciones.</w:t>
      </w:r>
    </w:p>
    <w:p w14:paraId="2526BA7C" w14:textId="77777777" w:rsidR="00717F75" w:rsidRPr="00717F75" w:rsidRDefault="00717F75" w:rsidP="00717F75">
      <w:pPr>
        <w:rPr>
          <w:rFonts w:ascii="Sansa-Normal" w:eastAsia="Times New Roman" w:hAnsi="Sansa-Normal" w:cstheme="minorHAnsi"/>
          <w:iCs/>
          <w:sz w:val="24"/>
          <w:szCs w:val="24"/>
        </w:rPr>
      </w:pPr>
    </w:p>
    <w:p w14:paraId="59CCF100" w14:textId="77777777" w:rsidR="00717F75" w:rsidRPr="00717F75" w:rsidRDefault="00717F75" w:rsidP="00717F75">
      <w:pPr>
        <w:rPr>
          <w:rFonts w:ascii="Sansa-Normal" w:eastAsia="Times New Roman" w:hAnsi="Sansa-Normal" w:cstheme="minorHAnsi"/>
          <w:iCs/>
          <w:sz w:val="24"/>
          <w:szCs w:val="24"/>
        </w:rPr>
      </w:pPr>
      <w:r w:rsidRPr="00717F75">
        <w:rPr>
          <w:rFonts w:ascii="Minion Pro Med" w:eastAsia="Times New Roman" w:hAnsi="Minion Pro Med" w:cs="Minion Pro Med"/>
          <w:iCs/>
          <w:sz w:val="24"/>
          <w:szCs w:val="24"/>
        </w:rPr>
        <w:t>➢</w:t>
      </w:r>
      <w:r w:rsidRPr="00717F75">
        <w:rPr>
          <w:rFonts w:ascii="Sansa-Normal" w:eastAsia="Times New Roman" w:hAnsi="Sansa-Normal" w:cstheme="minorHAnsi"/>
          <w:iCs/>
          <w:sz w:val="24"/>
          <w:szCs w:val="24"/>
        </w:rPr>
        <w:tab/>
        <w:t>Alentar el desempeño adecuado. El pago debe reforzar el cumplimiento adecuado de las responsabilidades para que el desempeño continúe siendo adecuado en el futuro. El buen desempeño, la experiencia, la lealtad y las nuevas responsabilidades pueden alentarse y reforzarse mediante una política adecuada de compensaciones.</w:t>
      </w:r>
    </w:p>
    <w:p w14:paraId="2646718E" w14:textId="77777777" w:rsidR="00717F75" w:rsidRDefault="00717F75" w:rsidP="00717F75">
      <w:pPr>
        <w:rPr>
          <w:rFonts w:ascii="Sansa-Normal" w:eastAsia="Times New Roman" w:hAnsi="Sansa-Normal" w:cstheme="minorHAnsi"/>
          <w:iCs/>
          <w:sz w:val="24"/>
          <w:szCs w:val="24"/>
        </w:rPr>
      </w:pPr>
    </w:p>
    <w:p w14:paraId="3D332FCE" w14:textId="77777777" w:rsidR="00717F75" w:rsidRDefault="00717F75" w:rsidP="00717F75">
      <w:pPr>
        <w:rPr>
          <w:rFonts w:ascii="Sansa-Normal" w:eastAsia="Times New Roman" w:hAnsi="Sansa-Normal" w:cstheme="minorHAnsi"/>
          <w:iCs/>
          <w:sz w:val="24"/>
          <w:szCs w:val="24"/>
        </w:rPr>
      </w:pPr>
    </w:p>
    <w:p w14:paraId="6FBDBEC9" w14:textId="77777777" w:rsidR="00717F75" w:rsidRDefault="00717F75" w:rsidP="00717F75">
      <w:pPr>
        <w:rPr>
          <w:rFonts w:ascii="Sansa-Normal" w:eastAsia="Times New Roman" w:hAnsi="Sansa-Normal" w:cstheme="minorHAnsi"/>
          <w:iCs/>
          <w:sz w:val="24"/>
          <w:szCs w:val="24"/>
        </w:rPr>
      </w:pPr>
    </w:p>
    <w:p w14:paraId="5D4D13C3" w14:textId="77777777" w:rsidR="00717F75" w:rsidRPr="00717F75" w:rsidRDefault="00717F75" w:rsidP="00717F75">
      <w:pPr>
        <w:rPr>
          <w:rFonts w:ascii="Sansa-Normal" w:eastAsia="Times New Roman" w:hAnsi="Sansa-Normal" w:cstheme="minorHAnsi"/>
          <w:iCs/>
          <w:sz w:val="24"/>
          <w:szCs w:val="24"/>
        </w:rPr>
      </w:pPr>
    </w:p>
    <w:p w14:paraId="777F2548" w14:textId="77777777" w:rsidR="00717F75" w:rsidRPr="00717F75" w:rsidRDefault="00717F75" w:rsidP="00717F75">
      <w:pPr>
        <w:rPr>
          <w:rFonts w:ascii="Sansa-Normal" w:eastAsia="Times New Roman" w:hAnsi="Sansa-Normal" w:cstheme="minorHAnsi"/>
          <w:iCs/>
          <w:sz w:val="24"/>
          <w:szCs w:val="24"/>
        </w:rPr>
      </w:pPr>
      <w:r w:rsidRPr="00717F75">
        <w:rPr>
          <w:rFonts w:ascii="Minion Pro Med" w:eastAsia="Times New Roman" w:hAnsi="Minion Pro Med" w:cs="Minion Pro Med"/>
          <w:iCs/>
          <w:sz w:val="24"/>
          <w:szCs w:val="24"/>
        </w:rPr>
        <w:t>➢</w:t>
      </w:r>
      <w:r w:rsidRPr="00717F75">
        <w:rPr>
          <w:rFonts w:ascii="Sansa-Normal" w:eastAsia="Times New Roman" w:hAnsi="Sansa-Normal" w:cstheme="minorHAnsi"/>
          <w:iCs/>
          <w:sz w:val="24"/>
          <w:szCs w:val="24"/>
        </w:rPr>
        <w:tab/>
        <w:t>Controlar los costos. Un programa racional de compensaciones contribuye a que la organización obtenga y retenga su fuerza laboral a costos adecuados. Sin una estructura sistemática de sueldos y salarios, la organización puede encontrarse compensando a niveles excesivos o insuficientes los esfuerzos de sus miembros.</w:t>
      </w:r>
    </w:p>
    <w:p w14:paraId="63C62D0C" w14:textId="77777777" w:rsidR="00717F75" w:rsidRPr="00717F75" w:rsidRDefault="00717F75" w:rsidP="00717F75">
      <w:pPr>
        <w:rPr>
          <w:rFonts w:ascii="Sansa-Normal" w:eastAsia="Times New Roman" w:hAnsi="Sansa-Normal" w:cstheme="minorHAnsi"/>
          <w:iCs/>
          <w:sz w:val="24"/>
          <w:szCs w:val="24"/>
        </w:rPr>
      </w:pPr>
    </w:p>
    <w:p w14:paraId="44BB02CC" w14:textId="77777777" w:rsidR="00717F75" w:rsidRPr="00717F75" w:rsidRDefault="00717F75" w:rsidP="00717F75">
      <w:pPr>
        <w:rPr>
          <w:rFonts w:ascii="Sansa-Normal" w:eastAsia="Times New Roman" w:hAnsi="Sansa-Normal" w:cstheme="minorHAnsi"/>
          <w:iCs/>
          <w:sz w:val="24"/>
          <w:szCs w:val="24"/>
        </w:rPr>
      </w:pPr>
      <w:r w:rsidRPr="00717F75">
        <w:rPr>
          <w:rFonts w:ascii="Minion Pro Med" w:eastAsia="Times New Roman" w:hAnsi="Minion Pro Med" w:cs="Minion Pro Med"/>
          <w:iCs/>
          <w:sz w:val="24"/>
          <w:szCs w:val="24"/>
        </w:rPr>
        <w:t>➢</w:t>
      </w:r>
      <w:r w:rsidRPr="00717F75">
        <w:rPr>
          <w:rFonts w:ascii="Sansa-Normal" w:eastAsia="Times New Roman" w:hAnsi="Sansa-Normal" w:cstheme="minorHAnsi"/>
          <w:iCs/>
          <w:sz w:val="24"/>
          <w:szCs w:val="24"/>
        </w:rPr>
        <w:tab/>
        <w:t>Cumplir con las disposiciones legales. Al igual que en otros aspectos de la administración de personal, la administración de sueldos y salarios se inscribe en un marco jurídico específico. Un programa adecuado de compensaciones tiene en cuenta estos factores y se asegura de cumplir las disposiciones legales vigentes.</w:t>
      </w:r>
    </w:p>
    <w:p w14:paraId="556712FE" w14:textId="77777777" w:rsidR="00717F75" w:rsidRPr="00717F75" w:rsidRDefault="00717F75" w:rsidP="00717F75">
      <w:pPr>
        <w:rPr>
          <w:rFonts w:ascii="Sansa-Normal" w:eastAsia="Times New Roman" w:hAnsi="Sansa-Normal" w:cstheme="minorHAnsi"/>
          <w:iCs/>
          <w:sz w:val="24"/>
          <w:szCs w:val="24"/>
        </w:rPr>
      </w:pPr>
    </w:p>
    <w:p w14:paraId="7FB48E0B" w14:textId="23D65267" w:rsidR="00717F75" w:rsidRPr="00717F75" w:rsidRDefault="00717F75" w:rsidP="00717F75">
      <w:pPr>
        <w:rPr>
          <w:rFonts w:ascii="Sansa-Normal" w:eastAsia="Times New Roman" w:hAnsi="Sansa-Normal" w:cstheme="minorHAnsi"/>
          <w:iCs/>
          <w:sz w:val="24"/>
          <w:szCs w:val="24"/>
        </w:rPr>
      </w:pPr>
      <w:r w:rsidRPr="00717F75">
        <w:rPr>
          <w:rFonts w:ascii="Minion Pro Med" w:eastAsia="Times New Roman" w:hAnsi="Minion Pro Med" w:cs="Minion Pro Med"/>
          <w:iCs/>
          <w:sz w:val="24"/>
          <w:szCs w:val="24"/>
        </w:rPr>
        <w:t>➢</w:t>
      </w:r>
      <w:r w:rsidRPr="00717F75">
        <w:rPr>
          <w:rFonts w:ascii="Sansa-Normal" w:eastAsia="Times New Roman" w:hAnsi="Sansa-Normal" w:cstheme="minorHAnsi"/>
          <w:iCs/>
          <w:sz w:val="24"/>
          <w:szCs w:val="24"/>
        </w:rPr>
        <w:tab/>
        <w:t>Mejorar la eficiencia administrativa. Al procurar cumplir los otros objetivos de un programa efectivo de compensaciones, los especialistas en la administración de sueldos y salarios se esfuerzan por diseñar un programa que se puede administrar con eficiencia. Sin embargo, la eficiencia administrativa solo ocupa un rango secundario en la jerarquía de los objetivos de una polític</w:t>
      </w:r>
      <w:r>
        <w:rPr>
          <w:rFonts w:ascii="Sansa-Normal" w:eastAsia="Times New Roman" w:hAnsi="Sansa-Normal" w:cstheme="minorHAnsi"/>
          <w:iCs/>
          <w:sz w:val="24"/>
          <w:szCs w:val="24"/>
        </w:rPr>
        <w:t xml:space="preserve">a sana de sueldos y salarios. </w:t>
      </w:r>
    </w:p>
    <w:p w14:paraId="4CBA36BA" w14:textId="77777777" w:rsidR="00717F75" w:rsidRPr="00717F75" w:rsidRDefault="00717F75" w:rsidP="00717F75">
      <w:pPr>
        <w:rPr>
          <w:rFonts w:ascii="Sansa-Normal" w:eastAsia="Times New Roman" w:hAnsi="Sansa-Normal" w:cstheme="minorHAnsi"/>
          <w:iCs/>
          <w:sz w:val="24"/>
          <w:szCs w:val="24"/>
        </w:rPr>
      </w:pPr>
      <w:r w:rsidRPr="00717F75">
        <w:rPr>
          <w:rFonts w:ascii="Sansa-Normal" w:eastAsia="Times New Roman" w:hAnsi="Sansa-Normal" w:cstheme="minorHAnsi"/>
          <w:iCs/>
          <w:sz w:val="24"/>
          <w:szCs w:val="24"/>
        </w:rPr>
        <w:t>Veamos un ejemplo: “Salarios bajos no siempre dan grandes beneficios”</w:t>
      </w:r>
    </w:p>
    <w:p w14:paraId="1ED26BCB" w14:textId="77777777" w:rsidR="00717F75" w:rsidRPr="00717F75" w:rsidRDefault="00717F75" w:rsidP="00717F75">
      <w:pPr>
        <w:rPr>
          <w:rFonts w:ascii="Sansa-Normal" w:eastAsia="Times New Roman" w:hAnsi="Sansa-Normal" w:cstheme="minorHAnsi"/>
          <w:iCs/>
          <w:sz w:val="24"/>
          <w:szCs w:val="24"/>
        </w:rPr>
      </w:pPr>
      <w:r w:rsidRPr="00717F75">
        <w:rPr>
          <w:rFonts w:ascii="Sansa-Normal" w:eastAsia="Times New Roman" w:hAnsi="Sansa-Normal" w:cstheme="minorHAnsi"/>
          <w:iCs/>
          <w:sz w:val="24"/>
          <w:szCs w:val="24"/>
        </w:rPr>
        <w:t xml:space="preserve">En un artículo publicado en la Academy of Management Perspectives en agosto de 2006, el investigador Wayne Cascio hace una comparación entre los sueldos que paga Sam’s Club de Wal-Mart y Costco. Al parecer, las políticas estrictas que aplica Sam’s Club en cuanto a reducción de costos también se extienden a los sueldos y beneficios de sus “socios”. </w:t>
      </w:r>
    </w:p>
    <w:p w14:paraId="097E05A5" w14:textId="77777777" w:rsidR="00717F75" w:rsidRPr="00717F75" w:rsidRDefault="00717F75" w:rsidP="00717F75">
      <w:pPr>
        <w:rPr>
          <w:rFonts w:ascii="Sansa-Normal" w:eastAsia="Times New Roman" w:hAnsi="Sansa-Normal" w:cstheme="minorHAnsi"/>
          <w:iCs/>
          <w:sz w:val="24"/>
          <w:szCs w:val="24"/>
        </w:rPr>
      </w:pPr>
      <w:r w:rsidRPr="00717F75">
        <w:rPr>
          <w:rFonts w:ascii="Sansa-Normal" w:eastAsia="Times New Roman" w:hAnsi="Sansa-Normal" w:cstheme="minorHAnsi"/>
          <w:iCs/>
          <w:sz w:val="24"/>
          <w:szCs w:val="24"/>
        </w:rPr>
        <w:t xml:space="preserve">Ambos poseen casi todo el mercado estadounidense, pero Costco tiene una participación de mercado de 50% con sus 338 tiendas y 67 600 empleados; mientras que Sam’s Club detenta el segundo lugar con 40% de participación de mercado en sus 551 tiendas y 110 200 empleados. En cuanto a sueldos, Costco paga a sus socios 17 dólares por hora; mientras que Sam’s Club no divulga esa información, pero algunas fuentes afirman que paga de 9.68 a 10.11 dólares la hora, o sea, una variación de más de 40% en relación con el tabulador de Costco. </w:t>
      </w:r>
    </w:p>
    <w:p w14:paraId="42AB3593" w14:textId="77777777" w:rsidR="00717F75" w:rsidRDefault="00717F75" w:rsidP="00717F75">
      <w:pPr>
        <w:rPr>
          <w:rFonts w:ascii="Sansa-Normal" w:eastAsia="Times New Roman" w:hAnsi="Sansa-Normal" w:cstheme="minorHAnsi"/>
          <w:iCs/>
          <w:sz w:val="24"/>
          <w:szCs w:val="24"/>
        </w:rPr>
      </w:pPr>
      <w:r w:rsidRPr="00717F75">
        <w:rPr>
          <w:rFonts w:ascii="Sansa-Normal" w:eastAsia="Times New Roman" w:hAnsi="Sansa-Normal" w:cstheme="minorHAnsi"/>
          <w:iCs/>
          <w:sz w:val="24"/>
          <w:szCs w:val="24"/>
        </w:rPr>
        <w:t>El siguiente cuadro compara algunas prestaciones y cifras relevantes entre ambas empresas.</w:t>
      </w:r>
    </w:p>
    <w:p w14:paraId="24B8044A" w14:textId="77777777" w:rsidR="00717F75" w:rsidRDefault="00717F75" w:rsidP="00717F75">
      <w:pPr>
        <w:rPr>
          <w:rFonts w:ascii="Sansa-Normal" w:eastAsia="Times New Roman" w:hAnsi="Sansa-Normal" w:cstheme="minorHAnsi"/>
          <w:iCs/>
          <w:sz w:val="24"/>
          <w:szCs w:val="24"/>
        </w:rPr>
      </w:pPr>
    </w:p>
    <w:p w14:paraId="428941CE" w14:textId="77777777" w:rsidR="00717F75" w:rsidRDefault="00717F75" w:rsidP="00717F75">
      <w:pPr>
        <w:rPr>
          <w:rFonts w:ascii="Sansa-Normal" w:eastAsia="Times New Roman" w:hAnsi="Sansa-Normal" w:cstheme="minorHAnsi"/>
          <w:iCs/>
          <w:sz w:val="24"/>
          <w:szCs w:val="24"/>
        </w:rPr>
      </w:pPr>
    </w:p>
    <w:p w14:paraId="26AE5B26" w14:textId="77777777" w:rsidR="00717F75" w:rsidRDefault="00717F75" w:rsidP="00717F75">
      <w:pPr>
        <w:rPr>
          <w:rFonts w:ascii="Sansa-Normal" w:eastAsia="Times New Roman" w:hAnsi="Sansa-Normal" w:cstheme="minorHAnsi"/>
          <w:iCs/>
          <w:sz w:val="24"/>
          <w:szCs w:val="24"/>
        </w:rPr>
      </w:pPr>
    </w:p>
    <w:tbl>
      <w:tblPr>
        <w:tblW w:w="8401" w:type="dxa"/>
        <w:jc w:val="center"/>
        <w:tblBorders>
          <w:top w:val="nil"/>
          <w:left w:val="nil"/>
          <w:right w:val="nil"/>
        </w:tblBorders>
        <w:tblLayout w:type="fixed"/>
        <w:tblLook w:val="0000" w:firstRow="0" w:lastRow="0" w:firstColumn="0" w:lastColumn="0" w:noHBand="0" w:noVBand="0"/>
      </w:tblPr>
      <w:tblGrid>
        <w:gridCol w:w="3395"/>
        <w:gridCol w:w="2511"/>
        <w:gridCol w:w="2495"/>
      </w:tblGrid>
      <w:tr w:rsidR="00717F75" w:rsidRPr="00F05701" w14:paraId="45A5F27C" w14:textId="77777777" w:rsidTr="00717F75">
        <w:trPr>
          <w:trHeight w:val="519"/>
          <w:jc w:val="center"/>
        </w:trPr>
        <w:tc>
          <w:tcPr>
            <w:tcW w:w="3395" w:type="dxa"/>
            <w:tcBorders>
              <w:top w:val="single" w:sz="10" w:space="0" w:color="818386"/>
              <w:left w:val="single" w:sz="10" w:space="0" w:color="808286"/>
              <w:bottom w:val="single" w:sz="5" w:space="0" w:color="C7C9CA"/>
              <w:right w:val="single" w:sz="5" w:space="0" w:color="C7C9CA"/>
            </w:tcBorders>
            <w:shd w:val="clear" w:color="auto" w:fill="BCE6FA"/>
            <w:tcMar>
              <w:top w:w="20" w:type="nil"/>
              <w:left w:w="20" w:type="nil"/>
              <w:bottom w:w="20" w:type="nil"/>
              <w:right w:w="20" w:type="nil"/>
            </w:tcMar>
            <w:vAlign w:val="center"/>
          </w:tcPr>
          <w:p w14:paraId="011E45E0" w14:textId="77777777" w:rsidR="00717F75" w:rsidRPr="00F05701" w:rsidRDefault="00717F75" w:rsidP="005C48F7">
            <w:pPr>
              <w:widowControl w:val="0"/>
              <w:autoSpaceDE w:val="0"/>
              <w:autoSpaceDN w:val="0"/>
              <w:adjustRightInd w:val="0"/>
              <w:rPr>
                <w:rFonts w:ascii="Times" w:hAnsi="Times" w:cs="Times"/>
                <w:lang w:val="es-ES"/>
              </w:rPr>
            </w:pPr>
          </w:p>
        </w:tc>
        <w:tc>
          <w:tcPr>
            <w:tcW w:w="2511" w:type="dxa"/>
            <w:tcBorders>
              <w:top w:val="single" w:sz="10" w:space="0" w:color="818386"/>
              <w:left w:val="single" w:sz="5" w:space="0" w:color="C7C9CA"/>
              <w:bottom w:val="single" w:sz="5" w:space="0" w:color="C7C9CA"/>
              <w:right w:val="single" w:sz="5" w:space="0" w:color="C7C9CA"/>
            </w:tcBorders>
            <w:shd w:val="clear" w:color="auto" w:fill="BCE6FA"/>
            <w:tcMar>
              <w:top w:w="20" w:type="nil"/>
              <w:left w:w="20" w:type="nil"/>
              <w:bottom w:w="20" w:type="nil"/>
              <w:right w:w="20" w:type="nil"/>
            </w:tcMar>
            <w:vAlign w:val="center"/>
          </w:tcPr>
          <w:p w14:paraId="016B6657" w14:textId="77777777" w:rsidR="00717F75" w:rsidRPr="00F05701" w:rsidRDefault="00717F75" w:rsidP="005C48F7">
            <w:pPr>
              <w:widowControl w:val="0"/>
              <w:autoSpaceDE w:val="0"/>
              <w:autoSpaceDN w:val="0"/>
              <w:adjustRightInd w:val="0"/>
              <w:spacing w:after="240"/>
              <w:rPr>
                <w:rFonts w:ascii="Times" w:hAnsi="Times" w:cs="Times"/>
                <w:lang w:val="es-ES"/>
              </w:rPr>
            </w:pPr>
            <w:r w:rsidRPr="00F05701">
              <w:rPr>
                <w:rFonts w:ascii="Times" w:hAnsi="Times" w:cs="Times"/>
                <w:b/>
                <w:bCs/>
                <w:color w:val="1A1718"/>
                <w:lang w:val="es-ES"/>
              </w:rPr>
              <w:t xml:space="preserve">COSTCO </w:t>
            </w:r>
          </w:p>
        </w:tc>
        <w:tc>
          <w:tcPr>
            <w:tcW w:w="2495" w:type="dxa"/>
            <w:tcBorders>
              <w:top w:val="single" w:sz="10" w:space="0" w:color="818386"/>
              <w:left w:val="single" w:sz="5" w:space="0" w:color="C7C9CA"/>
              <w:bottom w:val="single" w:sz="5" w:space="0" w:color="C7C9CA"/>
              <w:right w:val="single" w:sz="10" w:space="0" w:color="808286"/>
            </w:tcBorders>
            <w:shd w:val="clear" w:color="auto" w:fill="BCE6FA"/>
            <w:tcMar>
              <w:top w:w="20" w:type="nil"/>
              <w:left w:w="20" w:type="nil"/>
              <w:bottom w:w="20" w:type="nil"/>
              <w:right w:w="20" w:type="nil"/>
            </w:tcMar>
            <w:vAlign w:val="center"/>
          </w:tcPr>
          <w:p w14:paraId="1041C16B" w14:textId="77777777" w:rsidR="00717F75" w:rsidRPr="00F05701" w:rsidRDefault="00717F75" w:rsidP="005C48F7">
            <w:pPr>
              <w:widowControl w:val="0"/>
              <w:autoSpaceDE w:val="0"/>
              <w:autoSpaceDN w:val="0"/>
              <w:adjustRightInd w:val="0"/>
              <w:spacing w:after="240"/>
              <w:rPr>
                <w:rFonts w:ascii="Times" w:hAnsi="Times" w:cs="Times"/>
                <w:lang w:val="es-ES"/>
              </w:rPr>
            </w:pPr>
            <w:r w:rsidRPr="00F05701">
              <w:rPr>
                <w:rFonts w:ascii="Times" w:hAnsi="Times" w:cs="Times"/>
                <w:b/>
                <w:bCs/>
                <w:color w:val="1A1718"/>
                <w:lang w:val="es-ES"/>
              </w:rPr>
              <w:t xml:space="preserve">SAM’S CLUB </w:t>
            </w:r>
          </w:p>
        </w:tc>
      </w:tr>
      <w:tr w:rsidR="00717F75" w:rsidRPr="00F05701" w14:paraId="5936D65A" w14:textId="77777777" w:rsidTr="00717F75">
        <w:tblPrEx>
          <w:tblBorders>
            <w:top w:val="none" w:sz="0" w:space="0" w:color="auto"/>
          </w:tblBorders>
        </w:tblPrEx>
        <w:trPr>
          <w:trHeight w:val="719"/>
          <w:jc w:val="center"/>
        </w:trPr>
        <w:tc>
          <w:tcPr>
            <w:tcW w:w="3395" w:type="dxa"/>
            <w:tcBorders>
              <w:top w:val="single" w:sz="5" w:space="0" w:color="C7C9CA"/>
              <w:left w:val="single" w:sz="10" w:space="0" w:color="818386"/>
              <w:bottom w:val="single" w:sz="5" w:space="0" w:color="C7C9CA"/>
              <w:right w:val="single" w:sz="5" w:space="0" w:color="C7C9CA"/>
            </w:tcBorders>
            <w:shd w:val="clear" w:color="auto" w:fill="CBEBFB"/>
            <w:tcMar>
              <w:top w:w="20" w:type="nil"/>
              <w:left w:w="20" w:type="nil"/>
              <w:bottom w:w="20" w:type="nil"/>
              <w:right w:w="20" w:type="nil"/>
            </w:tcMar>
            <w:vAlign w:val="center"/>
          </w:tcPr>
          <w:p w14:paraId="0A544A9E" w14:textId="77777777" w:rsidR="00717F75" w:rsidRPr="00F05701" w:rsidRDefault="00717F75" w:rsidP="005C48F7">
            <w:pPr>
              <w:widowControl w:val="0"/>
              <w:autoSpaceDE w:val="0"/>
              <w:autoSpaceDN w:val="0"/>
              <w:adjustRightInd w:val="0"/>
              <w:spacing w:after="240"/>
              <w:rPr>
                <w:rFonts w:ascii="Times" w:hAnsi="Times" w:cs="Times"/>
                <w:lang w:val="es-ES"/>
              </w:rPr>
            </w:pPr>
            <w:r w:rsidRPr="00F05701">
              <w:rPr>
                <w:rFonts w:ascii="Times" w:hAnsi="Times" w:cs="Times"/>
                <w:color w:val="1A1718"/>
                <w:lang w:val="es-ES"/>
              </w:rPr>
              <w:t xml:space="preserve">Cobertura médica </w:t>
            </w:r>
          </w:p>
        </w:tc>
        <w:tc>
          <w:tcPr>
            <w:tcW w:w="2511" w:type="dxa"/>
            <w:tcBorders>
              <w:top w:val="single" w:sz="5" w:space="0" w:color="C7C9CA"/>
              <w:left w:val="single" w:sz="5" w:space="0" w:color="C7C9CA"/>
              <w:bottom w:val="single" w:sz="5" w:space="0" w:color="C7C9CA"/>
              <w:right w:val="single" w:sz="5" w:space="0" w:color="C7C9CA"/>
            </w:tcBorders>
            <w:shd w:val="clear" w:color="auto" w:fill="CBEBFB"/>
            <w:tcMar>
              <w:top w:w="20" w:type="nil"/>
              <w:left w:w="20" w:type="nil"/>
              <w:bottom w:w="20" w:type="nil"/>
              <w:right w:w="20" w:type="nil"/>
            </w:tcMar>
            <w:vAlign w:val="center"/>
          </w:tcPr>
          <w:p w14:paraId="5EBF36CF" w14:textId="77777777" w:rsidR="00717F75" w:rsidRPr="00F05701" w:rsidRDefault="00717F75" w:rsidP="005C48F7">
            <w:pPr>
              <w:widowControl w:val="0"/>
              <w:autoSpaceDE w:val="0"/>
              <w:autoSpaceDN w:val="0"/>
              <w:adjustRightInd w:val="0"/>
              <w:spacing w:after="240"/>
              <w:rPr>
                <w:rFonts w:ascii="Times" w:hAnsi="Times" w:cs="Times"/>
                <w:lang w:val="es-ES"/>
              </w:rPr>
            </w:pPr>
            <w:r w:rsidRPr="00F05701">
              <w:rPr>
                <w:rFonts w:ascii="Times" w:hAnsi="Times" w:cs="Times"/>
                <w:color w:val="1A1718"/>
                <w:lang w:val="es-ES"/>
              </w:rPr>
              <w:t xml:space="preserve">82% de los empleados </w:t>
            </w:r>
          </w:p>
        </w:tc>
        <w:tc>
          <w:tcPr>
            <w:tcW w:w="2495" w:type="dxa"/>
            <w:tcBorders>
              <w:top w:val="single" w:sz="5" w:space="0" w:color="C7C9CA"/>
              <w:left w:val="single" w:sz="5" w:space="0" w:color="C7C9CA"/>
              <w:bottom w:val="single" w:sz="5" w:space="0" w:color="C7C9CA"/>
              <w:right w:val="single" w:sz="10" w:space="0" w:color="818386"/>
            </w:tcBorders>
            <w:shd w:val="clear" w:color="auto" w:fill="CBEBFB"/>
            <w:tcMar>
              <w:top w:w="20" w:type="nil"/>
              <w:left w:w="20" w:type="nil"/>
              <w:bottom w:w="20" w:type="nil"/>
              <w:right w:w="20" w:type="nil"/>
            </w:tcMar>
            <w:vAlign w:val="center"/>
          </w:tcPr>
          <w:p w14:paraId="68A691DE" w14:textId="77777777" w:rsidR="00717F75" w:rsidRPr="00F05701" w:rsidRDefault="00717F75" w:rsidP="005C48F7">
            <w:pPr>
              <w:widowControl w:val="0"/>
              <w:autoSpaceDE w:val="0"/>
              <w:autoSpaceDN w:val="0"/>
              <w:adjustRightInd w:val="0"/>
              <w:spacing w:after="240"/>
              <w:rPr>
                <w:rFonts w:ascii="Times" w:hAnsi="Times" w:cs="Times"/>
                <w:lang w:val="es-ES"/>
              </w:rPr>
            </w:pPr>
            <w:r w:rsidRPr="00F05701">
              <w:rPr>
                <w:rFonts w:ascii="Times" w:hAnsi="Times" w:cs="Times"/>
                <w:color w:val="1A1718"/>
                <w:lang w:val="es-ES"/>
              </w:rPr>
              <w:t xml:space="preserve">Menos de 50% de los empleados </w:t>
            </w:r>
          </w:p>
        </w:tc>
      </w:tr>
      <w:tr w:rsidR="00717F75" w:rsidRPr="00F05701" w14:paraId="2929B741" w14:textId="77777777" w:rsidTr="00717F75">
        <w:tblPrEx>
          <w:tblBorders>
            <w:top w:val="none" w:sz="0" w:space="0" w:color="auto"/>
          </w:tblBorders>
        </w:tblPrEx>
        <w:trPr>
          <w:trHeight w:val="485"/>
          <w:jc w:val="center"/>
        </w:trPr>
        <w:tc>
          <w:tcPr>
            <w:tcW w:w="3395" w:type="dxa"/>
            <w:tcBorders>
              <w:top w:val="single" w:sz="5" w:space="0" w:color="C7C9CA"/>
              <w:left w:val="single" w:sz="10" w:space="0" w:color="818386"/>
              <w:bottom w:val="single" w:sz="5" w:space="0" w:color="C7C9CA"/>
              <w:right w:val="single" w:sz="5" w:space="0" w:color="C7C9CA"/>
            </w:tcBorders>
            <w:shd w:val="clear" w:color="auto" w:fill="E2F5FC"/>
            <w:tcMar>
              <w:top w:w="20" w:type="nil"/>
              <w:left w:w="20" w:type="nil"/>
              <w:bottom w:w="20" w:type="nil"/>
              <w:right w:w="20" w:type="nil"/>
            </w:tcMar>
            <w:vAlign w:val="center"/>
          </w:tcPr>
          <w:p w14:paraId="27CA1955" w14:textId="77777777" w:rsidR="00717F75" w:rsidRPr="00F05701" w:rsidRDefault="00717F75" w:rsidP="005C48F7">
            <w:pPr>
              <w:widowControl w:val="0"/>
              <w:autoSpaceDE w:val="0"/>
              <w:autoSpaceDN w:val="0"/>
              <w:adjustRightInd w:val="0"/>
              <w:spacing w:after="240"/>
              <w:rPr>
                <w:rFonts w:ascii="Times" w:hAnsi="Times" w:cs="Times"/>
                <w:lang w:val="es-ES"/>
              </w:rPr>
            </w:pPr>
            <w:r w:rsidRPr="00F05701">
              <w:rPr>
                <w:rFonts w:ascii="Times" w:hAnsi="Times" w:cs="Times"/>
                <w:color w:val="1A1718"/>
                <w:lang w:val="es-ES"/>
              </w:rPr>
              <w:t xml:space="preserve">Plan previsional </w:t>
            </w:r>
          </w:p>
        </w:tc>
        <w:tc>
          <w:tcPr>
            <w:tcW w:w="2511" w:type="dxa"/>
            <w:tcBorders>
              <w:top w:val="single" w:sz="5" w:space="0" w:color="C7C9CA"/>
              <w:left w:val="single" w:sz="5" w:space="0" w:color="C7C9CA"/>
              <w:bottom w:val="single" w:sz="5" w:space="0" w:color="C7C9CA"/>
              <w:right w:val="single" w:sz="5" w:space="0" w:color="C7C9CA"/>
            </w:tcBorders>
            <w:shd w:val="clear" w:color="auto" w:fill="E2F5FC"/>
            <w:tcMar>
              <w:top w:w="20" w:type="nil"/>
              <w:left w:w="20" w:type="nil"/>
              <w:bottom w:w="20" w:type="nil"/>
              <w:right w:w="20" w:type="nil"/>
            </w:tcMar>
            <w:vAlign w:val="center"/>
          </w:tcPr>
          <w:p w14:paraId="0F3A952B" w14:textId="77777777" w:rsidR="00717F75" w:rsidRPr="00F05701" w:rsidRDefault="00717F75" w:rsidP="005C48F7">
            <w:pPr>
              <w:widowControl w:val="0"/>
              <w:autoSpaceDE w:val="0"/>
              <w:autoSpaceDN w:val="0"/>
              <w:adjustRightInd w:val="0"/>
              <w:spacing w:after="240"/>
              <w:rPr>
                <w:rFonts w:ascii="Times" w:hAnsi="Times" w:cs="Times"/>
                <w:lang w:val="es-ES"/>
              </w:rPr>
            </w:pPr>
            <w:r w:rsidRPr="00F05701">
              <w:rPr>
                <w:rFonts w:ascii="Times" w:hAnsi="Times" w:cs="Times"/>
                <w:color w:val="1A1718"/>
                <w:lang w:val="es-ES"/>
              </w:rPr>
              <w:t xml:space="preserve">91% de los empleados </w:t>
            </w:r>
          </w:p>
        </w:tc>
        <w:tc>
          <w:tcPr>
            <w:tcW w:w="2495" w:type="dxa"/>
            <w:tcBorders>
              <w:top w:val="single" w:sz="5" w:space="0" w:color="C7C9CA"/>
              <w:left w:val="single" w:sz="5" w:space="0" w:color="C7C9CA"/>
              <w:bottom w:val="single" w:sz="5" w:space="0" w:color="C7C9CA"/>
              <w:right w:val="single" w:sz="10" w:space="0" w:color="818386"/>
            </w:tcBorders>
            <w:shd w:val="clear" w:color="auto" w:fill="E2F5FC"/>
            <w:tcMar>
              <w:top w:w="20" w:type="nil"/>
              <w:left w:w="20" w:type="nil"/>
              <w:bottom w:w="20" w:type="nil"/>
              <w:right w:w="20" w:type="nil"/>
            </w:tcMar>
            <w:vAlign w:val="center"/>
          </w:tcPr>
          <w:p w14:paraId="55794A71" w14:textId="77777777" w:rsidR="00717F75" w:rsidRPr="00F05701" w:rsidRDefault="00717F75" w:rsidP="005C48F7">
            <w:pPr>
              <w:widowControl w:val="0"/>
              <w:autoSpaceDE w:val="0"/>
              <w:autoSpaceDN w:val="0"/>
              <w:adjustRightInd w:val="0"/>
              <w:spacing w:after="240"/>
              <w:rPr>
                <w:rFonts w:ascii="Times" w:hAnsi="Times" w:cs="Times"/>
                <w:lang w:val="es-ES"/>
              </w:rPr>
            </w:pPr>
            <w:r w:rsidRPr="00F05701">
              <w:rPr>
                <w:rFonts w:ascii="Times" w:hAnsi="Times" w:cs="Times"/>
                <w:color w:val="1A1718"/>
                <w:lang w:val="es-ES"/>
              </w:rPr>
              <w:t xml:space="preserve">64% de empleados </w:t>
            </w:r>
          </w:p>
        </w:tc>
      </w:tr>
      <w:tr w:rsidR="00717F75" w:rsidRPr="00F05701" w14:paraId="73455ECB" w14:textId="77777777" w:rsidTr="00717F75">
        <w:tblPrEx>
          <w:tblBorders>
            <w:top w:val="none" w:sz="0" w:space="0" w:color="auto"/>
          </w:tblBorders>
        </w:tblPrEx>
        <w:trPr>
          <w:trHeight w:val="719"/>
          <w:jc w:val="center"/>
        </w:trPr>
        <w:tc>
          <w:tcPr>
            <w:tcW w:w="3395" w:type="dxa"/>
            <w:tcBorders>
              <w:top w:val="single" w:sz="5" w:space="0" w:color="C7C9CA"/>
              <w:left w:val="single" w:sz="10" w:space="0" w:color="818386"/>
              <w:bottom w:val="single" w:sz="5" w:space="0" w:color="C7C9CA"/>
              <w:right w:val="single" w:sz="5" w:space="0" w:color="C7C9CA"/>
            </w:tcBorders>
            <w:shd w:val="clear" w:color="auto" w:fill="CBEBFB"/>
            <w:tcMar>
              <w:top w:w="20" w:type="nil"/>
              <w:left w:w="20" w:type="nil"/>
              <w:bottom w:w="20" w:type="nil"/>
              <w:right w:w="20" w:type="nil"/>
            </w:tcMar>
            <w:vAlign w:val="center"/>
          </w:tcPr>
          <w:p w14:paraId="40680929" w14:textId="77777777" w:rsidR="00717F75" w:rsidRPr="00F05701" w:rsidRDefault="00717F75" w:rsidP="005C48F7">
            <w:pPr>
              <w:widowControl w:val="0"/>
              <w:autoSpaceDE w:val="0"/>
              <w:autoSpaceDN w:val="0"/>
              <w:adjustRightInd w:val="0"/>
              <w:spacing w:after="240"/>
              <w:rPr>
                <w:rFonts w:ascii="Times" w:hAnsi="Times" w:cs="Times"/>
                <w:lang w:val="es-ES"/>
              </w:rPr>
            </w:pPr>
            <w:r w:rsidRPr="00F05701">
              <w:rPr>
                <w:rFonts w:ascii="Times" w:hAnsi="Times" w:cs="Times"/>
                <w:color w:val="1A1718"/>
                <w:lang w:val="es-ES"/>
              </w:rPr>
              <w:t xml:space="preserve">Aporte de la empresa al plan por empleado </w:t>
            </w:r>
          </w:p>
        </w:tc>
        <w:tc>
          <w:tcPr>
            <w:tcW w:w="2511" w:type="dxa"/>
            <w:tcBorders>
              <w:top w:val="single" w:sz="5" w:space="0" w:color="C7C9CA"/>
              <w:left w:val="single" w:sz="5" w:space="0" w:color="C7C9CA"/>
              <w:bottom w:val="single" w:sz="5" w:space="0" w:color="C7C9CA"/>
              <w:right w:val="single" w:sz="5" w:space="0" w:color="C7C9CA"/>
            </w:tcBorders>
            <w:shd w:val="clear" w:color="auto" w:fill="CBEBFB"/>
            <w:tcMar>
              <w:top w:w="20" w:type="nil"/>
              <w:left w:w="20" w:type="nil"/>
              <w:bottom w:w="20" w:type="nil"/>
              <w:right w:w="20" w:type="nil"/>
            </w:tcMar>
            <w:vAlign w:val="center"/>
          </w:tcPr>
          <w:p w14:paraId="72344DD9" w14:textId="77777777" w:rsidR="00717F75" w:rsidRPr="00F05701" w:rsidRDefault="00717F75" w:rsidP="005C48F7">
            <w:pPr>
              <w:widowControl w:val="0"/>
              <w:autoSpaceDE w:val="0"/>
              <w:autoSpaceDN w:val="0"/>
              <w:adjustRightInd w:val="0"/>
              <w:spacing w:after="240"/>
              <w:rPr>
                <w:rFonts w:ascii="Times" w:hAnsi="Times" w:cs="Times"/>
                <w:lang w:val="es-ES"/>
              </w:rPr>
            </w:pPr>
            <w:r w:rsidRPr="00F05701">
              <w:rPr>
                <w:rFonts w:ascii="Times" w:hAnsi="Times" w:cs="Times"/>
                <w:color w:val="1A1718"/>
                <w:lang w:val="es-ES"/>
              </w:rPr>
              <w:t xml:space="preserve">1 330 dólares </w:t>
            </w:r>
          </w:p>
        </w:tc>
        <w:tc>
          <w:tcPr>
            <w:tcW w:w="2495" w:type="dxa"/>
            <w:tcBorders>
              <w:top w:val="single" w:sz="5" w:space="0" w:color="C7C9CA"/>
              <w:left w:val="single" w:sz="5" w:space="0" w:color="C7C9CA"/>
              <w:bottom w:val="single" w:sz="5" w:space="0" w:color="C7C9CA"/>
              <w:right w:val="single" w:sz="10" w:space="0" w:color="818386"/>
            </w:tcBorders>
            <w:shd w:val="clear" w:color="auto" w:fill="CBEBFB"/>
            <w:tcMar>
              <w:top w:w="20" w:type="nil"/>
              <w:left w:w="20" w:type="nil"/>
              <w:bottom w:w="20" w:type="nil"/>
              <w:right w:w="20" w:type="nil"/>
            </w:tcMar>
            <w:vAlign w:val="center"/>
          </w:tcPr>
          <w:p w14:paraId="5B9B6382" w14:textId="77777777" w:rsidR="00717F75" w:rsidRPr="00F05701" w:rsidRDefault="00717F75" w:rsidP="005C48F7">
            <w:pPr>
              <w:widowControl w:val="0"/>
              <w:autoSpaceDE w:val="0"/>
              <w:autoSpaceDN w:val="0"/>
              <w:adjustRightInd w:val="0"/>
              <w:spacing w:after="240"/>
              <w:rPr>
                <w:rFonts w:ascii="Times" w:hAnsi="Times" w:cs="Times"/>
                <w:lang w:val="es-ES"/>
              </w:rPr>
            </w:pPr>
            <w:r w:rsidRPr="00F05701">
              <w:rPr>
                <w:rFonts w:ascii="Times" w:hAnsi="Times" w:cs="Times"/>
                <w:color w:val="1A1718"/>
                <w:lang w:val="es-ES"/>
              </w:rPr>
              <w:t xml:space="preserve">747 dólares </w:t>
            </w:r>
          </w:p>
        </w:tc>
      </w:tr>
      <w:tr w:rsidR="00717F75" w:rsidRPr="00F05701" w14:paraId="393491D4" w14:textId="77777777" w:rsidTr="00717F75">
        <w:tblPrEx>
          <w:tblBorders>
            <w:top w:val="none" w:sz="0" w:space="0" w:color="auto"/>
          </w:tblBorders>
        </w:tblPrEx>
        <w:trPr>
          <w:trHeight w:val="485"/>
          <w:jc w:val="center"/>
        </w:trPr>
        <w:tc>
          <w:tcPr>
            <w:tcW w:w="3395" w:type="dxa"/>
            <w:tcBorders>
              <w:top w:val="single" w:sz="5" w:space="0" w:color="C7C9CA"/>
              <w:left w:val="single" w:sz="10" w:space="0" w:color="818386"/>
              <w:bottom w:val="single" w:sz="5" w:space="0" w:color="C7C9CA"/>
              <w:right w:val="single" w:sz="5" w:space="0" w:color="C7C9CA"/>
            </w:tcBorders>
            <w:shd w:val="clear" w:color="auto" w:fill="E2F5FC"/>
            <w:tcMar>
              <w:top w:w="20" w:type="nil"/>
              <w:left w:w="20" w:type="nil"/>
              <w:bottom w:w="20" w:type="nil"/>
              <w:right w:w="20" w:type="nil"/>
            </w:tcMar>
            <w:vAlign w:val="center"/>
          </w:tcPr>
          <w:p w14:paraId="47529984" w14:textId="77777777" w:rsidR="00717F75" w:rsidRPr="00F05701" w:rsidRDefault="00717F75" w:rsidP="005C48F7">
            <w:pPr>
              <w:widowControl w:val="0"/>
              <w:autoSpaceDE w:val="0"/>
              <w:autoSpaceDN w:val="0"/>
              <w:adjustRightInd w:val="0"/>
              <w:spacing w:after="240"/>
              <w:rPr>
                <w:rFonts w:ascii="Times" w:hAnsi="Times" w:cs="Times"/>
                <w:lang w:val="es-ES"/>
              </w:rPr>
            </w:pPr>
            <w:r w:rsidRPr="00F05701">
              <w:rPr>
                <w:rFonts w:ascii="Times" w:hAnsi="Times" w:cs="Times"/>
                <w:color w:val="1A1718"/>
                <w:lang w:val="es-ES"/>
              </w:rPr>
              <w:t xml:space="preserve">Tasa de rotación </w:t>
            </w:r>
          </w:p>
        </w:tc>
        <w:tc>
          <w:tcPr>
            <w:tcW w:w="2511" w:type="dxa"/>
            <w:tcBorders>
              <w:top w:val="single" w:sz="5" w:space="0" w:color="C7C9CA"/>
              <w:left w:val="single" w:sz="5" w:space="0" w:color="C7C9CA"/>
              <w:bottom w:val="single" w:sz="5" w:space="0" w:color="C7C9CA"/>
              <w:right w:val="single" w:sz="5" w:space="0" w:color="C7C9CA"/>
            </w:tcBorders>
            <w:shd w:val="clear" w:color="auto" w:fill="E2F5FC"/>
            <w:tcMar>
              <w:top w:w="20" w:type="nil"/>
              <w:left w:w="20" w:type="nil"/>
              <w:bottom w:w="20" w:type="nil"/>
              <w:right w:w="20" w:type="nil"/>
            </w:tcMar>
            <w:vAlign w:val="center"/>
          </w:tcPr>
          <w:p w14:paraId="46D83BE3" w14:textId="77777777" w:rsidR="00717F75" w:rsidRPr="00F05701" w:rsidRDefault="00717F75" w:rsidP="005C48F7">
            <w:pPr>
              <w:widowControl w:val="0"/>
              <w:autoSpaceDE w:val="0"/>
              <w:autoSpaceDN w:val="0"/>
              <w:adjustRightInd w:val="0"/>
              <w:spacing w:after="240"/>
              <w:rPr>
                <w:rFonts w:ascii="Times" w:hAnsi="Times" w:cs="Times"/>
                <w:lang w:val="es-ES"/>
              </w:rPr>
            </w:pPr>
            <w:r w:rsidRPr="00F05701">
              <w:rPr>
                <w:rFonts w:ascii="Times" w:hAnsi="Times" w:cs="Times"/>
                <w:color w:val="1A1718"/>
                <w:lang w:val="es-ES"/>
              </w:rPr>
              <w:t xml:space="preserve">17% </w:t>
            </w:r>
          </w:p>
        </w:tc>
        <w:tc>
          <w:tcPr>
            <w:tcW w:w="2495" w:type="dxa"/>
            <w:tcBorders>
              <w:top w:val="single" w:sz="5" w:space="0" w:color="C7C9CA"/>
              <w:left w:val="single" w:sz="5" w:space="0" w:color="C7C9CA"/>
              <w:bottom w:val="single" w:sz="5" w:space="0" w:color="C7C9CA"/>
              <w:right w:val="single" w:sz="10" w:space="0" w:color="818386"/>
            </w:tcBorders>
            <w:shd w:val="clear" w:color="auto" w:fill="E2F5FC"/>
            <w:tcMar>
              <w:top w:w="20" w:type="nil"/>
              <w:left w:w="20" w:type="nil"/>
              <w:bottom w:w="20" w:type="nil"/>
              <w:right w:w="20" w:type="nil"/>
            </w:tcMar>
            <w:vAlign w:val="center"/>
          </w:tcPr>
          <w:p w14:paraId="707E529F" w14:textId="77777777" w:rsidR="00717F75" w:rsidRPr="00F05701" w:rsidRDefault="00717F75" w:rsidP="005C48F7">
            <w:pPr>
              <w:widowControl w:val="0"/>
              <w:autoSpaceDE w:val="0"/>
              <w:autoSpaceDN w:val="0"/>
              <w:adjustRightInd w:val="0"/>
              <w:spacing w:after="240"/>
              <w:rPr>
                <w:rFonts w:ascii="Times" w:hAnsi="Times" w:cs="Times"/>
                <w:lang w:val="es-ES"/>
              </w:rPr>
            </w:pPr>
            <w:r w:rsidRPr="00F05701">
              <w:rPr>
                <w:rFonts w:ascii="Times" w:hAnsi="Times" w:cs="Times"/>
                <w:color w:val="1A1718"/>
                <w:lang w:val="es-ES"/>
              </w:rPr>
              <w:t xml:space="preserve">44% </w:t>
            </w:r>
          </w:p>
        </w:tc>
      </w:tr>
      <w:tr w:rsidR="00717F75" w:rsidRPr="00F05701" w14:paraId="33BBACDA" w14:textId="77777777" w:rsidTr="00717F75">
        <w:trPr>
          <w:trHeight w:val="485"/>
          <w:jc w:val="center"/>
        </w:trPr>
        <w:tc>
          <w:tcPr>
            <w:tcW w:w="3395" w:type="dxa"/>
            <w:tcBorders>
              <w:top w:val="single" w:sz="5" w:space="0" w:color="C7C9CA"/>
              <w:left w:val="single" w:sz="10" w:space="0" w:color="808286"/>
              <w:bottom w:val="single" w:sz="10" w:space="0" w:color="818386"/>
              <w:right w:val="single" w:sz="5" w:space="0" w:color="C7C9CA"/>
            </w:tcBorders>
            <w:shd w:val="clear" w:color="auto" w:fill="CBEBFB"/>
            <w:tcMar>
              <w:top w:w="20" w:type="nil"/>
              <w:left w:w="20" w:type="nil"/>
              <w:bottom w:w="20" w:type="nil"/>
              <w:right w:w="20" w:type="nil"/>
            </w:tcMar>
            <w:vAlign w:val="center"/>
          </w:tcPr>
          <w:p w14:paraId="30CB336E" w14:textId="77777777" w:rsidR="00717F75" w:rsidRPr="00F05701" w:rsidRDefault="00717F75" w:rsidP="005C48F7">
            <w:pPr>
              <w:widowControl w:val="0"/>
              <w:autoSpaceDE w:val="0"/>
              <w:autoSpaceDN w:val="0"/>
              <w:adjustRightInd w:val="0"/>
              <w:spacing w:after="240"/>
              <w:rPr>
                <w:rFonts w:ascii="Times" w:hAnsi="Times" w:cs="Times"/>
                <w:lang w:val="es-ES"/>
              </w:rPr>
            </w:pPr>
            <w:r w:rsidRPr="00F05701">
              <w:rPr>
                <w:rFonts w:ascii="Times" w:hAnsi="Times" w:cs="Times"/>
                <w:color w:val="1A1718"/>
                <w:lang w:val="es-ES"/>
              </w:rPr>
              <w:t xml:space="preserve">Costo por reemplazar a un empleado </w:t>
            </w:r>
          </w:p>
        </w:tc>
        <w:tc>
          <w:tcPr>
            <w:tcW w:w="2511" w:type="dxa"/>
            <w:tcBorders>
              <w:top w:val="single" w:sz="5" w:space="0" w:color="C7C9CA"/>
              <w:left w:val="single" w:sz="5" w:space="0" w:color="C7C9CA"/>
              <w:bottom w:val="single" w:sz="10" w:space="0" w:color="818386"/>
              <w:right w:val="single" w:sz="5" w:space="0" w:color="C7C9CA"/>
            </w:tcBorders>
            <w:shd w:val="clear" w:color="auto" w:fill="CBEBFB"/>
            <w:tcMar>
              <w:top w:w="20" w:type="nil"/>
              <w:left w:w="20" w:type="nil"/>
              <w:bottom w:w="20" w:type="nil"/>
              <w:right w:w="20" w:type="nil"/>
            </w:tcMar>
            <w:vAlign w:val="center"/>
          </w:tcPr>
          <w:p w14:paraId="7E80CC63" w14:textId="77777777" w:rsidR="00717F75" w:rsidRPr="00F05701" w:rsidRDefault="00717F75" w:rsidP="005C48F7">
            <w:pPr>
              <w:widowControl w:val="0"/>
              <w:autoSpaceDE w:val="0"/>
              <w:autoSpaceDN w:val="0"/>
              <w:adjustRightInd w:val="0"/>
              <w:spacing w:after="240"/>
              <w:rPr>
                <w:rFonts w:ascii="Times" w:hAnsi="Times" w:cs="Times"/>
                <w:lang w:val="es-ES"/>
              </w:rPr>
            </w:pPr>
            <w:r w:rsidRPr="00F05701">
              <w:rPr>
                <w:rFonts w:ascii="Times" w:hAnsi="Times" w:cs="Times"/>
                <w:color w:val="1A1718"/>
                <w:lang w:val="es-ES"/>
              </w:rPr>
              <w:t xml:space="preserve">21 216 dólares </w:t>
            </w:r>
          </w:p>
        </w:tc>
        <w:tc>
          <w:tcPr>
            <w:tcW w:w="2495" w:type="dxa"/>
            <w:tcBorders>
              <w:top w:val="single" w:sz="5" w:space="0" w:color="C7C9CA"/>
              <w:left w:val="single" w:sz="5" w:space="0" w:color="C7C9CA"/>
              <w:bottom w:val="single" w:sz="10" w:space="0" w:color="818386"/>
              <w:right w:val="single" w:sz="10" w:space="0" w:color="808286"/>
            </w:tcBorders>
            <w:shd w:val="clear" w:color="auto" w:fill="CBEBFB"/>
            <w:tcMar>
              <w:top w:w="20" w:type="nil"/>
              <w:left w:w="20" w:type="nil"/>
              <w:bottom w:w="20" w:type="nil"/>
              <w:right w:w="20" w:type="nil"/>
            </w:tcMar>
            <w:vAlign w:val="center"/>
          </w:tcPr>
          <w:p w14:paraId="2E2DF278" w14:textId="77777777" w:rsidR="00717F75" w:rsidRPr="00F05701" w:rsidRDefault="00717F75" w:rsidP="005C48F7">
            <w:pPr>
              <w:widowControl w:val="0"/>
              <w:autoSpaceDE w:val="0"/>
              <w:autoSpaceDN w:val="0"/>
              <w:adjustRightInd w:val="0"/>
              <w:spacing w:after="240"/>
              <w:rPr>
                <w:rFonts w:ascii="Times" w:hAnsi="Times" w:cs="Times"/>
                <w:lang w:val="es-ES"/>
              </w:rPr>
            </w:pPr>
            <w:r w:rsidRPr="00F05701">
              <w:rPr>
                <w:rFonts w:ascii="Times" w:hAnsi="Times" w:cs="Times"/>
                <w:color w:val="1A1718"/>
                <w:lang w:val="es-ES"/>
              </w:rPr>
              <w:t xml:space="preserve">12 617 dólares </w:t>
            </w:r>
          </w:p>
        </w:tc>
      </w:tr>
    </w:tbl>
    <w:p w14:paraId="74DDEEC7" w14:textId="77777777" w:rsidR="00717F75" w:rsidRDefault="00717F75" w:rsidP="00717F75">
      <w:pPr>
        <w:rPr>
          <w:rFonts w:ascii="Sansa-Normal" w:eastAsia="Times New Roman" w:hAnsi="Sansa-Normal" w:cstheme="minorHAnsi"/>
          <w:iCs/>
          <w:sz w:val="24"/>
          <w:szCs w:val="24"/>
        </w:rPr>
      </w:pPr>
    </w:p>
    <w:p w14:paraId="09EB7615" w14:textId="77777777" w:rsidR="00717F75" w:rsidRDefault="00717F75" w:rsidP="00717F75">
      <w:pPr>
        <w:rPr>
          <w:rFonts w:ascii="Sansa-Normal" w:eastAsia="Times New Roman" w:hAnsi="Sansa-Normal" w:cstheme="minorHAnsi"/>
          <w:iCs/>
          <w:sz w:val="24"/>
          <w:szCs w:val="24"/>
        </w:rPr>
      </w:pPr>
    </w:p>
    <w:p w14:paraId="40E35EB6" w14:textId="77777777" w:rsidR="00717F75" w:rsidRPr="00717F75" w:rsidRDefault="00717F75" w:rsidP="00717F75">
      <w:pPr>
        <w:rPr>
          <w:rFonts w:ascii="Sansa-Normal" w:eastAsia="Times New Roman" w:hAnsi="Sansa-Normal" w:cstheme="minorHAnsi"/>
          <w:iCs/>
          <w:sz w:val="24"/>
          <w:szCs w:val="24"/>
        </w:rPr>
      </w:pPr>
      <w:r w:rsidRPr="00717F75">
        <w:rPr>
          <w:rFonts w:ascii="Sansa-Normal" w:eastAsia="Times New Roman" w:hAnsi="Sansa-Normal" w:cstheme="minorHAnsi"/>
          <w:iCs/>
          <w:sz w:val="24"/>
          <w:szCs w:val="24"/>
        </w:rPr>
        <w:t xml:space="preserve">Saque sus cuentas. Es claro que Costco invierte más en su capital humano, pero a cambio, obtiene una fuerza de trabajo leal y productivo. </w:t>
      </w:r>
    </w:p>
    <w:p w14:paraId="6DB5485A" w14:textId="77777777" w:rsidR="00717F75" w:rsidRPr="00717F75" w:rsidRDefault="00717F75" w:rsidP="00717F75">
      <w:pPr>
        <w:rPr>
          <w:rFonts w:ascii="Sansa-Normal" w:eastAsia="Times New Roman" w:hAnsi="Sansa-Normal" w:cstheme="minorHAnsi"/>
          <w:iCs/>
          <w:sz w:val="24"/>
          <w:szCs w:val="24"/>
        </w:rPr>
      </w:pPr>
      <w:r w:rsidRPr="00717F75">
        <w:rPr>
          <w:rFonts w:ascii="Sansa-Normal" w:eastAsia="Times New Roman" w:hAnsi="Sansa-Normal" w:cstheme="minorHAnsi"/>
          <w:iCs/>
          <w:sz w:val="24"/>
          <w:szCs w:val="24"/>
        </w:rPr>
        <w:t xml:space="preserve">Fuente: Con información de Wayne Cascio, “El alto costo de los bajos sueldos”, intermanagers.com, en mx.hsmglobal.com/notas/23569-el-alto-costo- los-bajos-sueldos, consultado el 6 de diciembre de 2007. </w:t>
      </w:r>
    </w:p>
    <w:p w14:paraId="5EA59589" w14:textId="77777777" w:rsidR="00717F75" w:rsidRPr="00717F75" w:rsidRDefault="00717F75" w:rsidP="00717F75">
      <w:pPr>
        <w:jc w:val="right"/>
        <w:rPr>
          <w:rFonts w:ascii="Sansa-Normal" w:eastAsia="Times New Roman" w:hAnsi="Sansa-Normal" w:cstheme="minorHAnsi"/>
          <w:iCs/>
          <w:sz w:val="24"/>
          <w:szCs w:val="24"/>
        </w:rPr>
      </w:pPr>
      <w:r w:rsidRPr="00717F75">
        <w:rPr>
          <w:rFonts w:ascii="Sansa-Normal" w:eastAsia="Times New Roman" w:hAnsi="Sansa-Normal" w:cstheme="minorHAnsi"/>
          <w:iCs/>
          <w:sz w:val="24"/>
          <w:szCs w:val="24"/>
        </w:rPr>
        <w:t>Referencias:</w:t>
      </w:r>
    </w:p>
    <w:p w14:paraId="116697E4" w14:textId="77777777" w:rsidR="00717F75" w:rsidRPr="00717F75" w:rsidRDefault="00717F75" w:rsidP="00717F75">
      <w:pPr>
        <w:jc w:val="right"/>
        <w:rPr>
          <w:rFonts w:ascii="Sansa-Normal" w:eastAsia="Times New Roman" w:hAnsi="Sansa-Normal" w:cstheme="minorHAnsi"/>
          <w:iCs/>
          <w:sz w:val="24"/>
          <w:szCs w:val="24"/>
        </w:rPr>
      </w:pPr>
      <w:r w:rsidRPr="00717F75">
        <w:rPr>
          <w:rFonts w:ascii="Sansa-Normal" w:eastAsia="Times New Roman" w:hAnsi="Sansa-Normal" w:cstheme="minorHAnsi"/>
          <w:iCs/>
          <w:sz w:val="24"/>
          <w:szCs w:val="24"/>
        </w:rPr>
        <w:t>Werther W., D. K. (2008). Administración de recursos humanos (6ª edición ed.). México, DF: McGraw-Hill.</w:t>
      </w:r>
    </w:p>
    <w:p w14:paraId="27DDC79E" w14:textId="77777777" w:rsidR="00717F75" w:rsidRPr="00717F75" w:rsidRDefault="00717F75" w:rsidP="00717F75">
      <w:pPr>
        <w:rPr>
          <w:rFonts w:ascii="Sansa-Normal" w:eastAsia="Times New Roman" w:hAnsi="Sansa-Normal" w:cstheme="minorHAnsi"/>
          <w:iCs/>
          <w:sz w:val="24"/>
          <w:szCs w:val="24"/>
        </w:rPr>
      </w:pPr>
    </w:p>
    <w:p w14:paraId="121C3C9A" w14:textId="00EF9EDB" w:rsidR="008B4187" w:rsidRDefault="008B4187" w:rsidP="0052056B">
      <w:pPr>
        <w:rPr>
          <w:rFonts w:ascii="Dispatch-Black" w:hAnsi="Dispatch-Black" w:cstheme="minorHAnsi"/>
          <w:color w:val="3366FF"/>
          <w:sz w:val="28"/>
          <w:szCs w:val="28"/>
        </w:rPr>
      </w:pPr>
    </w:p>
    <w:p w14:paraId="5542697D" w14:textId="77777777" w:rsidR="000E3AF1" w:rsidRDefault="000E3AF1" w:rsidP="0052056B">
      <w:pPr>
        <w:rPr>
          <w:rFonts w:ascii="Dispatch-Black" w:hAnsi="Dispatch-Black" w:cstheme="minorHAnsi"/>
          <w:color w:val="3366FF"/>
          <w:sz w:val="28"/>
          <w:szCs w:val="28"/>
        </w:rPr>
      </w:pPr>
    </w:p>
    <w:p w14:paraId="7C5C64D2" w14:textId="77777777" w:rsidR="002D71CD" w:rsidRDefault="002D71CD" w:rsidP="0052056B">
      <w:pPr>
        <w:rPr>
          <w:rFonts w:ascii="Dispatch-Black" w:hAnsi="Dispatch-Black" w:cstheme="minorHAnsi"/>
          <w:color w:val="3366FF"/>
          <w:sz w:val="28"/>
          <w:szCs w:val="28"/>
        </w:rPr>
      </w:pPr>
      <w:bookmarkStart w:id="0" w:name="_GoBack"/>
      <w:bookmarkEnd w:id="0"/>
    </w:p>
    <w:p w14:paraId="40FAB74E" w14:textId="77777777" w:rsidR="008B4187" w:rsidRDefault="008B4187" w:rsidP="0052056B">
      <w:pPr>
        <w:rPr>
          <w:rFonts w:ascii="Dispatch-Black" w:hAnsi="Dispatch-Black" w:cstheme="minorHAnsi"/>
          <w:color w:val="3366FF"/>
          <w:sz w:val="28"/>
          <w:szCs w:val="28"/>
        </w:rPr>
      </w:pPr>
    </w:p>
    <w:p w14:paraId="7B9CC360" w14:textId="03ADE0C6" w:rsidR="00BB7525" w:rsidRDefault="00BB7525" w:rsidP="0052056B">
      <w:pPr>
        <w:rPr>
          <w:rFonts w:ascii="Dispatch-Black" w:hAnsi="Dispatch-Black" w:cstheme="minorHAnsi"/>
          <w:color w:val="3366FF"/>
          <w:sz w:val="28"/>
          <w:szCs w:val="28"/>
        </w:rPr>
      </w:pPr>
    </w:p>
    <w:p w14:paraId="1571F399" w14:textId="77777777" w:rsidR="000E3AF1" w:rsidRDefault="000E3AF1" w:rsidP="0052056B">
      <w:pPr>
        <w:rPr>
          <w:rFonts w:ascii="Dispatch-Black" w:hAnsi="Dispatch-Black" w:cstheme="minorHAnsi"/>
          <w:color w:val="3366FF"/>
          <w:sz w:val="28"/>
          <w:szCs w:val="28"/>
        </w:rPr>
      </w:pPr>
    </w:p>
    <w:sectPr w:rsidR="000E3AF1" w:rsidSect="00851325">
      <w:headerReference w:type="default" r:id="rId9"/>
      <w:footerReference w:type="default" r:id="rId10"/>
      <w:pgSz w:w="11900" w:h="1684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D0363D" w:rsidRDefault="00D0363D" w:rsidP="000C56E4">
      <w:r>
        <w:separator/>
      </w:r>
    </w:p>
  </w:endnote>
  <w:endnote w:type="continuationSeparator" w:id="0">
    <w:p w14:paraId="03EE6BA2" w14:textId="77777777" w:rsidR="00D0363D" w:rsidRDefault="00D0363D"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Minion Pro Med">
    <w:panose1 w:val="02040503050306020203"/>
    <w:charset w:val="00"/>
    <w:family w:val="auto"/>
    <w:pitch w:val="variable"/>
    <w:sig w:usb0="60000287" w:usb1="00000001" w:usb2="00000000" w:usb3="00000000" w:csb0="0000019F" w:csb1="00000000"/>
  </w:font>
  <w:font w:name="Times">
    <w:panose1 w:val="02000500000000000000"/>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D0363D" w:rsidRDefault="00D0363D"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D0363D" w:rsidRDefault="00D0363D"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D0363D" w:rsidRDefault="00D0363D" w:rsidP="000C56E4">
      <w:r>
        <w:separator/>
      </w:r>
    </w:p>
  </w:footnote>
  <w:footnote w:type="continuationSeparator" w:id="0">
    <w:p w14:paraId="143CF59E" w14:textId="77777777" w:rsidR="00D0363D" w:rsidRDefault="00D0363D"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D0363D" w:rsidRDefault="00D0363D"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124B8083">
              <wp:simplePos x="0" y="0"/>
              <wp:positionH relativeFrom="column">
                <wp:posOffset>-789940</wp:posOffset>
              </wp:positionH>
              <wp:positionV relativeFrom="paragraph">
                <wp:posOffset>-512445</wp:posOffset>
              </wp:positionV>
              <wp:extent cx="787654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6D60A43" w14:textId="72F59710" w:rsidR="00D0363D" w:rsidRPr="00717F75" w:rsidRDefault="00717F75" w:rsidP="0052056B">
                          <w:pPr>
                            <w:spacing w:after="0" w:line="240" w:lineRule="auto"/>
                            <w:rPr>
                              <w:rFonts w:ascii="Dispatch-Regular" w:hAnsi="Dispatch-Regular" w:cs="Dispatch-Regular"/>
                              <w:color w:val="FCBD00"/>
                              <w:sz w:val="72"/>
                              <w:szCs w:val="72"/>
                              <w:lang w:val="es-ES" w:eastAsia="es-ES"/>
                            </w:rPr>
                          </w:pPr>
                          <w:r w:rsidRPr="00717F75">
                            <w:rPr>
                              <w:rFonts w:ascii="Dispatch-Regular" w:hAnsi="Dispatch-Regular" w:cs="Dispatch-Regular"/>
                              <w:color w:val="FCBD00"/>
                              <w:sz w:val="72"/>
                              <w:szCs w:val="72"/>
                              <w:lang w:val="es-ES" w:eastAsia="es-ES"/>
                            </w:rPr>
                            <w:t>Objetivos de la Compensación</w:t>
                          </w:r>
                        </w:p>
                        <w:p w14:paraId="218269B6" w14:textId="77777777" w:rsidR="00D0363D" w:rsidRPr="00FA2C5B" w:rsidRDefault="00D0363D" w:rsidP="0052056B">
                          <w:pPr>
                            <w:spacing w:after="0" w:line="240" w:lineRule="auto"/>
                            <w:rPr>
                              <w:rFonts w:ascii="Dispatch-Regular" w:hAnsi="Dispatch-Regular" w:cs="Dispatch-Regular"/>
                              <w:color w:val="FCBD00"/>
                              <w:sz w:val="72"/>
                              <w:szCs w:val="56"/>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15pt;margin-top:-40.3pt;width:620.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" filled="f" stroked="f">
              <v:textbox>
                <w:txbxContent>
                  <w:p w14:paraId="36D60A43" w14:textId="72F59710" w:rsidR="00D0363D" w:rsidRPr="00717F75" w:rsidRDefault="00717F75" w:rsidP="0052056B">
                    <w:pPr>
                      <w:spacing w:after="0" w:line="240" w:lineRule="auto"/>
                      <w:rPr>
                        <w:rFonts w:ascii="Dispatch-Regular" w:hAnsi="Dispatch-Regular" w:cs="Dispatch-Regular"/>
                        <w:color w:val="FCBD00"/>
                        <w:sz w:val="72"/>
                        <w:szCs w:val="72"/>
                        <w:lang w:val="es-ES" w:eastAsia="es-ES"/>
                      </w:rPr>
                    </w:pPr>
                    <w:r w:rsidRPr="00717F75">
                      <w:rPr>
                        <w:rFonts w:ascii="Dispatch-Regular" w:hAnsi="Dispatch-Regular" w:cs="Dispatch-Regular"/>
                        <w:color w:val="FCBD00"/>
                        <w:sz w:val="72"/>
                        <w:szCs w:val="72"/>
                        <w:lang w:val="es-ES" w:eastAsia="es-ES"/>
                      </w:rPr>
                      <w:t>Objetivos de la Compensación</w:t>
                    </w:r>
                  </w:p>
                  <w:p w14:paraId="218269B6" w14:textId="77777777" w:rsidR="00D0363D" w:rsidRPr="00FA2C5B" w:rsidRDefault="00D0363D" w:rsidP="0052056B">
                    <w:pPr>
                      <w:spacing w:after="0" w:line="240" w:lineRule="auto"/>
                      <w:rPr>
                        <w:rFonts w:ascii="Dispatch-Regular" w:hAnsi="Dispatch-Regular" w:cs="Dispatch-Regular"/>
                        <w:color w:val="FCBD00"/>
                        <w:sz w:val="72"/>
                        <w:szCs w:val="56"/>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3"/>
  </w:num>
  <w:num w:numId="3">
    <w:abstractNumId w:val="17"/>
  </w:num>
  <w:num w:numId="4">
    <w:abstractNumId w:val="1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9"/>
  </w:num>
  <w:num w:numId="10">
    <w:abstractNumId w:val="26"/>
  </w:num>
  <w:num w:numId="11">
    <w:abstractNumId w:val="21"/>
  </w:num>
  <w:num w:numId="12">
    <w:abstractNumId w:val="5"/>
  </w:num>
  <w:num w:numId="13">
    <w:abstractNumId w:val="27"/>
  </w:num>
  <w:num w:numId="14">
    <w:abstractNumId w:val="28"/>
  </w:num>
  <w:num w:numId="15">
    <w:abstractNumId w:val="1"/>
  </w:num>
  <w:num w:numId="16">
    <w:abstractNumId w:val="23"/>
  </w:num>
  <w:num w:numId="17">
    <w:abstractNumId w:val="24"/>
  </w:num>
  <w:num w:numId="18">
    <w:abstractNumId w:val="29"/>
  </w:num>
  <w:num w:numId="19">
    <w:abstractNumId w:val="11"/>
  </w:num>
  <w:num w:numId="20">
    <w:abstractNumId w:val="9"/>
  </w:num>
  <w:num w:numId="21">
    <w:abstractNumId w:val="2"/>
  </w:num>
  <w:num w:numId="22">
    <w:abstractNumId w:val="0"/>
  </w:num>
  <w:num w:numId="23">
    <w:abstractNumId w:val="16"/>
  </w:num>
  <w:num w:numId="24">
    <w:abstractNumId w:val="8"/>
  </w:num>
  <w:num w:numId="25">
    <w:abstractNumId w:val="22"/>
  </w:num>
  <w:num w:numId="26">
    <w:abstractNumId w:val="18"/>
  </w:num>
  <w:num w:numId="27">
    <w:abstractNumId w:val="3"/>
  </w:num>
  <w:num w:numId="28">
    <w:abstractNumId w:val="12"/>
  </w:num>
  <w:num w:numId="29">
    <w:abstractNumId w:val="1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3791D"/>
    <w:rsid w:val="0004485E"/>
    <w:rsid w:val="00051FD9"/>
    <w:rsid w:val="0006642A"/>
    <w:rsid w:val="000C56E4"/>
    <w:rsid w:val="000E3AF1"/>
    <w:rsid w:val="00114A5D"/>
    <w:rsid w:val="001408BB"/>
    <w:rsid w:val="00170F38"/>
    <w:rsid w:val="00175BD2"/>
    <w:rsid w:val="0018094E"/>
    <w:rsid w:val="00214F9E"/>
    <w:rsid w:val="002452F5"/>
    <w:rsid w:val="00264981"/>
    <w:rsid w:val="002C5D7E"/>
    <w:rsid w:val="002D71CD"/>
    <w:rsid w:val="002E34DD"/>
    <w:rsid w:val="002E3CFD"/>
    <w:rsid w:val="002F433B"/>
    <w:rsid w:val="00305F1F"/>
    <w:rsid w:val="003064B8"/>
    <w:rsid w:val="00343EB9"/>
    <w:rsid w:val="0039235F"/>
    <w:rsid w:val="003C10FB"/>
    <w:rsid w:val="003D431C"/>
    <w:rsid w:val="003D510C"/>
    <w:rsid w:val="003E53E7"/>
    <w:rsid w:val="00416ABB"/>
    <w:rsid w:val="00471A89"/>
    <w:rsid w:val="00475446"/>
    <w:rsid w:val="004918B3"/>
    <w:rsid w:val="004F555F"/>
    <w:rsid w:val="0052056B"/>
    <w:rsid w:val="005639CC"/>
    <w:rsid w:val="005A1539"/>
    <w:rsid w:val="005C770C"/>
    <w:rsid w:val="005D53CF"/>
    <w:rsid w:val="005F42A2"/>
    <w:rsid w:val="00617C2D"/>
    <w:rsid w:val="00625AF7"/>
    <w:rsid w:val="00663B8D"/>
    <w:rsid w:val="0068742F"/>
    <w:rsid w:val="00695EFB"/>
    <w:rsid w:val="00696502"/>
    <w:rsid w:val="00696D11"/>
    <w:rsid w:val="006B2A8F"/>
    <w:rsid w:val="00703456"/>
    <w:rsid w:val="007174A4"/>
    <w:rsid w:val="00717F75"/>
    <w:rsid w:val="00780D6B"/>
    <w:rsid w:val="007852CE"/>
    <w:rsid w:val="00794373"/>
    <w:rsid w:val="007A02A5"/>
    <w:rsid w:val="007B0549"/>
    <w:rsid w:val="007C352A"/>
    <w:rsid w:val="007E15BB"/>
    <w:rsid w:val="0084096C"/>
    <w:rsid w:val="00851325"/>
    <w:rsid w:val="00851A71"/>
    <w:rsid w:val="00884708"/>
    <w:rsid w:val="0088617C"/>
    <w:rsid w:val="008B4187"/>
    <w:rsid w:val="00905068"/>
    <w:rsid w:val="00927DB0"/>
    <w:rsid w:val="00954389"/>
    <w:rsid w:val="009678FA"/>
    <w:rsid w:val="009A3FDE"/>
    <w:rsid w:val="009C2D6F"/>
    <w:rsid w:val="009F1157"/>
    <w:rsid w:val="00A73CB4"/>
    <w:rsid w:val="00AC1CD5"/>
    <w:rsid w:val="00AF22D2"/>
    <w:rsid w:val="00AF4C80"/>
    <w:rsid w:val="00B33BD3"/>
    <w:rsid w:val="00B416C4"/>
    <w:rsid w:val="00B46003"/>
    <w:rsid w:val="00B751BB"/>
    <w:rsid w:val="00BB7525"/>
    <w:rsid w:val="00BD2484"/>
    <w:rsid w:val="00BF2A7F"/>
    <w:rsid w:val="00C03339"/>
    <w:rsid w:val="00C36C08"/>
    <w:rsid w:val="00C5401B"/>
    <w:rsid w:val="00C55B85"/>
    <w:rsid w:val="00C6224F"/>
    <w:rsid w:val="00C8224D"/>
    <w:rsid w:val="00CA200B"/>
    <w:rsid w:val="00CC6A64"/>
    <w:rsid w:val="00CE04E5"/>
    <w:rsid w:val="00CF39A8"/>
    <w:rsid w:val="00D0363D"/>
    <w:rsid w:val="00D5536C"/>
    <w:rsid w:val="00D6286B"/>
    <w:rsid w:val="00D70C51"/>
    <w:rsid w:val="00D856E8"/>
    <w:rsid w:val="00DB30AC"/>
    <w:rsid w:val="00DB35CC"/>
    <w:rsid w:val="00DE64AE"/>
    <w:rsid w:val="00DF2293"/>
    <w:rsid w:val="00E06C8E"/>
    <w:rsid w:val="00E342E9"/>
    <w:rsid w:val="00E44C17"/>
    <w:rsid w:val="00E60597"/>
    <w:rsid w:val="00E67127"/>
    <w:rsid w:val="00E974DE"/>
    <w:rsid w:val="00EA3784"/>
    <w:rsid w:val="00EB4AED"/>
    <w:rsid w:val="00EB7E40"/>
    <w:rsid w:val="00F315E4"/>
    <w:rsid w:val="00F36010"/>
    <w:rsid w:val="00FA2C5B"/>
    <w:rsid w:val="00FA36F9"/>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C2562-7ED6-5D44-A2DC-E684D56DB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738</Words>
  <Characters>4062</Characters>
  <Application>Microsoft Macintosh Word</Application>
  <DocSecurity>0</DocSecurity>
  <Lines>33</Lines>
  <Paragraphs>9</Paragraphs>
  <ScaleCrop>false</ScaleCrop>
  <Company/>
  <LinksUpToDate>false</LinksUpToDate>
  <CharactersWithSpaces>4791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2016-10-10T06:14:00Z</cp:lastPrinted>
  <dcterms:created xsi:type="dcterms:W3CDTF">2016-10-10T06:14:00Z</dcterms:created>
  <dcterms:modified xsi:type="dcterms:W3CDTF">2016-10-10T06:14:00Z</dcterms:modified>
</cp:coreProperties>
</file>