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201D0E" w:rsidRDefault="00EC00F2" w:rsidP="00201D0E">
      <w:pPr>
        <w:rPr>
          <w:rFonts w:ascii="Verdana" w:hAnsi="Verdana"/>
        </w:rPr>
      </w:pPr>
    </w:p>
    <w:p w14:paraId="4405DEC1" w14:textId="77777777" w:rsidR="00201D0E" w:rsidRPr="00201D0E" w:rsidRDefault="00201D0E" w:rsidP="00201D0E">
      <w:pPr>
        <w:pStyle w:val="Prrafodelista"/>
        <w:numPr>
          <w:ilvl w:val="0"/>
          <w:numId w:val="34"/>
        </w:numPr>
        <w:spacing w:before="120" w:line="276" w:lineRule="auto"/>
        <w:ind w:left="284"/>
        <w:rPr>
          <w:rFonts w:ascii="Verdana" w:eastAsia="Times New Roman" w:hAnsi="Verdana" w:cstheme="minorHAnsi"/>
          <w:b/>
          <w:i/>
          <w:iCs/>
          <w:lang w:eastAsia="es-MX"/>
        </w:rPr>
      </w:pPr>
      <w:r w:rsidRPr="00201D0E">
        <w:rPr>
          <w:rFonts w:ascii="Verdana" w:eastAsia="Times New Roman" w:hAnsi="Verdana" w:cstheme="minorHAnsi"/>
          <w:b/>
          <w:i/>
          <w:iCs/>
          <w:lang w:eastAsia="es-MX"/>
        </w:rPr>
        <w:t xml:space="preserve">Revisa el  siguiente  video   y   realiza los  ejercicios. </w:t>
      </w:r>
    </w:p>
    <w:p w14:paraId="55B0C86E" w14:textId="55140EC7" w:rsidR="00201D0E" w:rsidRPr="00201D0E" w:rsidRDefault="00201D0E" w:rsidP="00201D0E">
      <w:pPr>
        <w:ind w:left="708"/>
        <w:rPr>
          <w:rFonts w:ascii="Verdana" w:eastAsia="Times New Roman" w:hAnsi="Verdana" w:cs="Times New Roman"/>
          <w:i/>
          <w:szCs w:val="20"/>
        </w:rPr>
      </w:pPr>
      <w:r w:rsidRPr="00201D0E">
        <w:rPr>
          <w:rStyle w:val="watch-title"/>
          <w:rFonts w:ascii="Verdana" w:eastAsia="Times New Roman" w:hAnsi="Verdana" w:cs="Arial"/>
          <w:bCs/>
          <w:i/>
          <w:color w:val="000000"/>
          <w:szCs w:val="20"/>
          <w:bdr w:val="none" w:sz="0" w:space="0" w:color="auto" w:frame="1"/>
        </w:rPr>
        <w:t xml:space="preserve">¿Qué son los estados financieros?, </w:t>
      </w:r>
      <w:hyperlink r:id="rId9" w:history="1">
        <w:r w:rsidRPr="00201D0E">
          <w:rPr>
            <w:rStyle w:val="Hipervnculo"/>
            <w:rFonts w:ascii="Verdana" w:eastAsia="Times New Roman" w:hAnsi="Verdana" w:cs="Arial"/>
            <w:bCs/>
            <w:i/>
            <w:color w:val="333333"/>
            <w:szCs w:val="20"/>
            <w:bdr w:val="none" w:sz="0" w:space="0" w:color="auto" w:frame="1"/>
          </w:rPr>
          <w:t>EBC Academia</w:t>
        </w:r>
      </w:hyperlink>
      <w:r w:rsidRPr="00201D0E">
        <w:rPr>
          <w:rStyle w:val="yt-user-separator"/>
          <w:rFonts w:ascii="Verdana" w:eastAsia="Times New Roman" w:hAnsi="Verdana" w:cs="Arial"/>
          <w:i/>
          <w:color w:val="666666"/>
          <w:szCs w:val="20"/>
          <w:bdr w:val="none" w:sz="0" w:space="0" w:color="auto" w:frame="1"/>
        </w:rPr>
        <w:t xml:space="preserve">, </w:t>
      </w:r>
      <w:r w:rsidRPr="00201D0E">
        <w:rPr>
          <w:rFonts w:ascii="Verdana" w:eastAsia="Times New Roman" w:hAnsi="Verdana" w:cs="Arial"/>
          <w:bCs/>
          <w:i/>
          <w:color w:val="333333"/>
          <w:szCs w:val="20"/>
          <w:bdr w:val="none" w:sz="0" w:space="0" w:color="auto" w:frame="1"/>
        </w:rPr>
        <w:t>14/08/2012</w:t>
      </w:r>
      <w:r w:rsidRPr="00201D0E">
        <w:rPr>
          <w:rFonts w:ascii="Verdana" w:eastAsia="Times New Roman" w:hAnsi="Verdana" w:cs="Times New Roman"/>
          <w:i/>
          <w:szCs w:val="20"/>
        </w:rPr>
        <w:t>,</w:t>
      </w:r>
      <w:r w:rsidRPr="00201D0E">
        <w:rPr>
          <w:rFonts w:ascii="Verdana" w:hAnsi="Verdana"/>
          <w:i/>
          <w:szCs w:val="20"/>
        </w:rPr>
        <w:t xml:space="preserve"> a través de </w:t>
      </w:r>
      <w:hyperlink r:id="rId10" w:history="1">
        <w:r w:rsidRPr="00201D0E">
          <w:rPr>
            <w:rStyle w:val="Hipervnculo"/>
            <w:rFonts w:ascii="Verdana" w:eastAsia="Times New Roman" w:hAnsi="Verdana" w:cs="Times New Roman"/>
            <w:i/>
            <w:szCs w:val="20"/>
          </w:rPr>
          <w:t>https://www.youtube.com/watch?v=CR8miLg0SIg</w:t>
        </w:r>
      </w:hyperlink>
    </w:p>
    <w:p w14:paraId="7A060B95" w14:textId="77777777" w:rsidR="00201D0E" w:rsidRPr="00201D0E" w:rsidRDefault="00201D0E" w:rsidP="00201D0E">
      <w:pPr>
        <w:pStyle w:val="Prrafodelista"/>
        <w:spacing w:before="120" w:line="276" w:lineRule="auto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4F75B59" w14:textId="6CB46795" w:rsidR="00201D0E" w:rsidRPr="00870898" w:rsidRDefault="00201D0E" w:rsidP="00870898">
      <w:pPr>
        <w:pStyle w:val="Prrafodelista"/>
        <w:numPr>
          <w:ilvl w:val="0"/>
          <w:numId w:val="34"/>
        </w:numPr>
        <w:spacing w:before="120"/>
        <w:rPr>
          <w:rFonts w:ascii="Verdana" w:eastAsia="Times New Roman" w:hAnsi="Verdana" w:cstheme="minorHAnsi"/>
          <w:b/>
          <w:i/>
          <w:iCs/>
        </w:rPr>
      </w:pPr>
      <w:r w:rsidRPr="00870898">
        <w:rPr>
          <w:rFonts w:ascii="Verdana" w:eastAsia="Times New Roman" w:hAnsi="Verdana" w:cstheme="minorHAnsi"/>
          <w:b/>
          <w:i/>
          <w:iCs/>
        </w:rPr>
        <w:t>Después de  haber visto el  video, contesta lo que a continuación se  presenta:</w:t>
      </w:r>
    </w:p>
    <w:p w14:paraId="062C4DE1" w14:textId="77777777" w:rsidR="00870898" w:rsidRDefault="00870898" w:rsidP="00870898">
      <w:pPr>
        <w:spacing w:before="120"/>
        <w:rPr>
          <w:rFonts w:ascii="Verdana" w:eastAsia="Times New Roman" w:hAnsi="Verdana" w:cstheme="minorHAnsi"/>
          <w:b/>
          <w:i/>
          <w:iCs/>
        </w:rPr>
      </w:pPr>
    </w:p>
    <w:p w14:paraId="4F4E0D7D" w14:textId="77777777" w:rsidR="00870898" w:rsidRPr="00870898" w:rsidRDefault="00870898" w:rsidP="00870898">
      <w:pPr>
        <w:spacing w:before="120"/>
        <w:rPr>
          <w:rFonts w:ascii="Verdana" w:eastAsia="Times New Roman" w:hAnsi="Verdana" w:cstheme="minorHAnsi"/>
          <w:b/>
          <w:i/>
          <w:iCs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9"/>
        <w:gridCol w:w="1787"/>
        <w:gridCol w:w="1137"/>
        <w:gridCol w:w="218"/>
        <w:gridCol w:w="218"/>
        <w:gridCol w:w="1993"/>
        <w:gridCol w:w="1418"/>
      </w:tblGrid>
      <w:tr w:rsidR="00201D0E" w:rsidRPr="00201D0E" w14:paraId="1169BDA8" w14:textId="77777777" w:rsidTr="00870898">
        <w:trPr>
          <w:trHeight w:val="480"/>
          <w:tblHeader/>
        </w:trPr>
        <w:tc>
          <w:tcPr>
            <w:tcW w:w="8946" w:type="dxa"/>
            <w:gridSpan w:val="8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307847DD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36"/>
                <w:szCs w:val="36"/>
              </w:rPr>
            </w:pPr>
            <w:r w:rsidRPr="00201D0E">
              <w:rPr>
                <w:rFonts w:ascii="Verdana" w:eastAsia="Times New Roman" w:hAnsi="Verdana"/>
                <w:b/>
                <w:bCs/>
                <w:color w:val="000000"/>
                <w:sz w:val="36"/>
                <w:szCs w:val="36"/>
              </w:rPr>
              <w:t>López y Asociados</w:t>
            </w:r>
          </w:p>
        </w:tc>
      </w:tr>
      <w:tr w:rsidR="00201D0E" w:rsidRPr="00201D0E" w14:paraId="335E9F84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209D9DB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single" w:sz="4" w:space="0" w:color="C6D9F1" w:themeColor="text2" w:themeTint="33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92EF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single" w:sz="4" w:space="0" w:color="C6D9F1" w:themeColor="text2" w:themeTint="33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2C6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single" w:sz="4" w:space="0" w:color="C6D9F1" w:themeColor="text2" w:themeTint="33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111E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single" w:sz="4" w:space="0" w:color="C6D9F1" w:themeColor="text2" w:themeTint="33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8057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C6D9F1" w:themeColor="text2" w:themeTint="33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14664B2C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201D0E">
              <w:rPr>
                <w:rFonts w:ascii="Verdana" w:eastAsia="Times New Roman" w:hAnsi="Verdana"/>
                <w:b/>
                <w:bCs/>
                <w:color w:val="000000"/>
              </w:rPr>
              <w:t>Pagos Elaborados 2012</w:t>
            </w:r>
          </w:p>
        </w:tc>
      </w:tr>
      <w:tr w:rsidR="00201D0E" w:rsidRPr="00201D0E" w14:paraId="1A980FB8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501A5E33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C9CC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28E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539B8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3CF4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594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Renta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2A3A25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1,800.00 </w:t>
            </w:r>
          </w:p>
        </w:tc>
      </w:tr>
      <w:tr w:rsidR="00201D0E" w:rsidRPr="00201D0E" w14:paraId="5864B722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569FC216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5A15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Precio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AFD7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A91E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D06D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B51F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ISR y IETU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8149353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300.00 </w:t>
            </w:r>
          </w:p>
        </w:tc>
      </w:tr>
      <w:tr w:rsidR="00201D0E" w:rsidRPr="00201D0E" w14:paraId="12C3FF97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2AD2875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Producto 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EF556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130.00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6D131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80.00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3FC5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C67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3DB7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Pago de crédito financiero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64D677EF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1,400.00 </w:t>
            </w:r>
          </w:p>
        </w:tc>
      </w:tr>
      <w:tr w:rsidR="00201D0E" w:rsidRPr="00201D0E" w14:paraId="63FA8A97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04310FB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Producto 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37F85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100.00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EE13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60.00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D4A2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2D917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F2B2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Pago accionistas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8579BA3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300.00 </w:t>
            </w:r>
          </w:p>
        </w:tc>
      </w:tr>
      <w:tr w:rsidR="00201D0E" w:rsidRPr="00201D0E" w14:paraId="11303C92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1DA39C8C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96A9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B2AD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7BAA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12B6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BF7BA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26FB491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0D72F360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6B83D004" w14:textId="77777777" w:rsid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  <w:p w14:paraId="3AD01C78" w14:textId="77777777" w:rsidR="00870898" w:rsidRDefault="00870898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  <w:p w14:paraId="7C109215" w14:textId="77777777" w:rsidR="00870898" w:rsidRDefault="00870898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  <w:p w14:paraId="22C1281E" w14:textId="77777777" w:rsidR="00870898" w:rsidRDefault="00870898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  <w:p w14:paraId="3A69C160" w14:textId="77777777" w:rsidR="00870898" w:rsidRDefault="00870898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  <w:p w14:paraId="02906384" w14:textId="48D3417A" w:rsidR="00870898" w:rsidRPr="00201D0E" w:rsidRDefault="00870898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7473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542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DD4A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C558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9B00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3EB3A94E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4CD1A884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0DEF5BC8" w14:textId="006862C9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0BA1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F9AD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CA1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106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BFC4A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231A8E4B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09D0F5E8" w14:textId="77777777" w:rsidTr="00201D0E">
        <w:trPr>
          <w:trHeight w:val="300"/>
        </w:trPr>
        <w:tc>
          <w:tcPr>
            <w:tcW w:w="4018" w:type="dxa"/>
            <w:gridSpan w:val="3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223A9E8E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201D0E">
              <w:rPr>
                <w:rFonts w:ascii="Verdana" w:eastAsia="Times New Roman" w:hAnsi="Verdana"/>
                <w:b/>
                <w:bCs/>
                <w:color w:val="000000"/>
              </w:rPr>
              <w:lastRenderedPageBreak/>
              <w:t>Productos Embarcados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175D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1B0AA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262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B6914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296B05F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25CC4DC8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30766D9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2F6B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2012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2F57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792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5991A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F478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5B389C2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402D0CBC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29D0A68F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Producto 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7891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        10,000.00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82A7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2F91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BC978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C4B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C930B8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38ED6B95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1B4E5CF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Producto 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535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        15,000.00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5E6E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E04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475D0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87AD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39CE4302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75E6CC11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0745146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EAF7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C6C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3408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F051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DD8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26C886C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428CB36F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322F913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32B0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4D8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A529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07847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2FF7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126EDFCF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35A534B7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2ACC7BBF" w14:textId="3FA25B7D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20B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897A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F975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177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6D373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69AA47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03FC8087" w14:textId="77777777" w:rsidTr="00201D0E">
        <w:trPr>
          <w:trHeight w:val="300"/>
        </w:trPr>
        <w:tc>
          <w:tcPr>
            <w:tcW w:w="4018" w:type="dxa"/>
            <w:gridSpan w:val="3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1DE4259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Calcula las Ventas de 2012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459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2422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0626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D96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5D3CE3D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6D904814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8DB65FB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$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3E404B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65CC4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1951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12437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26C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6AE851A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7EB2A993" w14:textId="77777777" w:rsidTr="00201D0E">
        <w:trPr>
          <w:trHeight w:val="300"/>
        </w:trPr>
        <w:tc>
          <w:tcPr>
            <w:tcW w:w="4018" w:type="dxa"/>
            <w:gridSpan w:val="3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532A294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Calcula el Costo en el 2012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DF53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EF5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BAFB3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050B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6C25BC3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6D828B45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72068B6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15DCEC8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29F2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F91F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FE74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94B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0EF1CE43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6F563DE6" w14:textId="77777777" w:rsidTr="00201D0E">
        <w:trPr>
          <w:trHeight w:val="300"/>
        </w:trPr>
        <w:tc>
          <w:tcPr>
            <w:tcW w:w="5345" w:type="dxa"/>
            <w:gridSpan w:val="5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4425D957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¿Cuáles fueron los gastos relacionados con la operación?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FC16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CAF9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18682B6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4A631CC9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A9189D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C616BC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14C8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7B3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7C5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D1EC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1D11AE9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019838BC" w14:textId="77777777" w:rsidTr="00201D0E">
        <w:trPr>
          <w:trHeight w:val="300"/>
        </w:trPr>
        <w:tc>
          <w:tcPr>
            <w:tcW w:w="5155" w:type="dxa"/>
            <w:gridSpan w:val="4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57542DA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¿Cuáles fueron los gastos  financieros?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2E7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E4ED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27B9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77DD587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45846612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7C533E0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 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363FF53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70E7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3844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6CB2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2AFA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29C6AA6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24D67954" w14:textId="77777777" w:rsidTr="00201D0E">
        <w:trPr>
          <w:trHeight w:val="300"/>
        </w:trPr>
        <w:tc>
          <w:tcPr>
            <w:tcW w:w="5155" w:type="dxa"/>
            <w:gridSpan w:val="4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034C97E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Confirme la cantidad pagada de impuestos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712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EB9A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4C7C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61521402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5DB3F7C9" w14:textId="77777777" w:rsidTr="00201D0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2F954DF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    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239C22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B506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61C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E95C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61ED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EF9BC27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79BBE39E" w14:textId="77777777" w:rsidTr="00201D0E">
        <w:trPr>
          <w:trHeight w:val="300"/>
        </w:trPr>
        <w:tc>
          <w:tcPr>
            <w:tcW w:w="5345" w:type="dxa"/>
            <w:gridSpan w:val="5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noWrap/>
            <w:vAlign w:val="bottom"/>
            <w:hideMark/>
          </w:tcPr>
          <w:p w14:paraId="5C35CF22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¿Cuánto fue la cantidad repartida por dividendos?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218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AC0D0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5693A8B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797A7632" w14:textId="77777777" w:rsidTr="00201D0E">
        <w:trPr>
          <w:trHeight w:val="300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818299F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    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201911B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7234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213F9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5248E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8210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47288B72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01D0E" w:rsidRPr="00201D0E" w14:paraId="42943343" w14:textId="77777777" w:rsidTr="00201D0E">
        <w:trPr>
          <w:trHeight w:val="315"/>
        </w:trPr>
        <w:tc>
          <w:tcPr>
            <w:tcW w:w="2231" w:type="dxa"/>
            <w:gridSpan w:val="2"/>
            <w:tcBorders>
              <w:top w:val="nil"/>
              <w:left w:val="single" w:sz="4" w:space="0" w:color="C6D9F1" w:themeColor="text2" w:themeTint="33"/>
              <w:bottom w:val="single" w:sz="4" w:space="0" w:color="C6D9F1" w:themeColor="text2" w:themeTint="33"/>
              <w:right w:val="nil"/>
            </w:tcBorders>
            <w:noWrap/>
            <w:vAlign w:val="bottom"/>
            <w:hideMark/>
          </w:tcPr>
          <w:p w14:paraId="6A15430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noWrap/>
            <w:vAlign w:val="bottom"/>
            <w:hideMark/>
          </w:tcPr>
          <w:p w14:paraId="4CB9BF9B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noWrap/>
            <w:vAlign w:val="bottom"/>
            <w:hideMark/>
          </w:tcPr>
          <w:p w14:paraId="0CF88982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noWrap/>
            <w:vAlign w:val="bottom"/>
            <w:hideMark/>
          </w:tcPr>
          <w:p w14:paraId="35BFFECB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noWrap/>
            <w:vAlign w:val="bottom"/>
            <w:hideMark/>
          </w:tcPr>
          <w:p w14:paraId="219E7EE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C6D9F1" w:themeColor="text2" w:themeTint="33"/>
              <w:right w:val="nil"/>
            </w:tcBorders>
            <w:noWrap/>
            <w:vAlign w:val="bottom"/>
            <w:hideMark/>
          </w:tcPr>
          <w:p w14:paraId="58780105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bottom"/>
            <w:hideMark/>
          </w:tcPr>
          <w:p w14:paraId="0ECBFC21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</w:tbl>
    <w:p w14:paraId="4CABC2B5" w14:textId="77777777" w:rsidR="00201D0E" w:rsidRPr="00201D0E" w:rsidRDefault="00201D0E" w:rsidP="00201D0E">
      <w:pPr>
        <w:jc w:val="both"/>
        <w:rPr>
          <w:rFonts w:ascii="Verdana" w:hAnsi="Verdana"/>
        </w:rPr>
      </w:pPr>
    </w:p>
    <w:tbl>
      <w:tblPr>
        <w:tblW w:w="67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624"/>
        <w:gridCol w:w="1820"/>
        <w:gridCol w:w="978"/>
      </w:tblGrid>
      <w:tr w:rsidR="00201D0E" w:rsidRPr="00201D0E" w14:paraId="3B11B349" w14:textId="77777777" w:rsidTr="00870898">
        <w:trPr>
          <w:trHeight w:val="330"/>
          <w:jc w:val="center"/>
        </w:trPr>
        <w:tc>
          <w:tcPr>
            <w:tcW w:w="836" w:type="dxa"/>
            <w:noWrap/>
            <w:vAlign w:val="bottom"/>
            <w:hideMark/>
          </w:tcPr>
          <w:p w14:paraId="745969ED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25419093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201D0E">
              <w:rPr>
                <w:rFonts w:ascii="Verdana" w:eastAsia="Times New Roman" w:hAnsi="Verdana"/>
                <w:b/>
                <w:bCs/>
                <w:color w:val="000000"/>
              </w:rPr>
              <w:t>Estado de Resultados 2012</w:t>
            </w:r>
          </w:p>
        </w:tc>
        <w:tc>
          <w:tcPr>
            <w:tcW w:w="978" w:type="dxa"/>
            <w:noWrap/>
            <w:vAlign w:val="bottom"/>
            <w:hideMark/>
          </w:tcPr>
          <w:p w14:paraId="5F542B65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1972B0C7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bottom"/>
            <w:hideMark/>
          </w:tcPr>
          <w:p w14:paraId="3117B915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762431FE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201D0E">
              <w:rPr>
                <w:rFonts w:ascii="Verdana" w:eastAsia="Times New Roman" w:hAnsi="Verdana"/>
                <w:b/>
                <w:bCs/>
                <w:color w:val="000000"/>
              </w:rPr>
              <w:t>Empresa  López  y Asociados</w:t>
            </w:r>
          </w:p>
        </w:tc>
        <w:tc>
          <w:tcPr>
            <w:tcW w:w="978" w:type="dxa"/>
            <w:noWrap/>
            <w:vAlign w:val="bottom"/>
            <w:hideMark/>
          </w:tcPr>
          <w:p w14:paraId="659ED588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467A7BB2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bottom"/>
            <w:hideMark/>
          </w:tcPr>
          <w:p w14:paraId="5FF48B1F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8A1361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Ventas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165864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</w:t>
            </w:r>
          </w:p>
        </w:tc>
        <w:tc>
          <w:tcPr>
            <w:tcW w:w="978" w:type="dxa"/>
            <w:noWrap/>
            <w:vAlign w:val="bottom"/>
            <w:hideMark/>
          </w:tcPr>
          <w:p w14:paraId="2B49BA3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5A52715C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63E824B8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(-)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D58481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Costo Ventas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4924A7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</w:t>
            </w:r>
          </w:p>
        </w:tc>
        <w:tc>
          <w:tcPr>
            <w:tcW w:w="978" w:type="dxa"/>
            <w:noWrap/>
            <w:vAlign w:val="bottom"/>
            <w:hideMark/>
          </w:tcPr>
          <w:p w14:paraId="760FE1B2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22E0D96A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27D3AE77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=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D8CF1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Utilidad bruta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E8E7B1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</w:t>
            </w:r>
          </w:p>
        </w:tc>
        <w:tc>
          <w:tcPr>
            <w:tcW w:w="978" w:type="dxa"/>
            <w:noWrap/>
            <w:vAlign w:val="bottom"/>
            <w:hideMark/>
          </w:tcPr>
          <w:p w14:paraId="1B15801F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1FC0A202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center"/>
            <w:hideMark/>
          </w:tcPr>
          <w:p w14:paraId="27017B2B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DEFB4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5AF11E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978" w:type="dxa"/>
            <w:noWrap/>
            <w:vAlign w:val="bottom"/>
            <w:hideMark/>
          </w:tcPr>
          <w:p w14:paraId="7AE0DE64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3FB27891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3C13EDFC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(-)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9DAC6B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Gastos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C76D7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</w:t>
            </w:r>
          </w:p>
        </w:tc>
        <w:tc>
          <w:tcPr>
            <w:tcW w:w="978" w:type="dxa"/>
            <w:noWrap/>
            <w:vAlign w:val="bottom"/>
            <w:hideMark/>
          </w:tcPr>
          <w:p w14:paraId="3497D426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63459D93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3CC82672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=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77C01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Utilidad operación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E11735F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</w:t>
            </w:r>
          </w:p>
        </w:tc>
        <w:tc>
          <w:tcPr>
            <w:tcW w:w="978" w:type="dxa"/>
            <w:noWrap/>
            <w:vAlign w:val="bottom"/>
            <w:hideMark/>
          </w:tcPr>
          <w:p w14:paraId="3E83D9C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1023FABC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center"/>
            <w:hideMark/>
          </w:tcPr>
          <w:p w14:paraId="00BAEFCA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8DD4A1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22D977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978" w:type="dxa"/>
            <w:noWrap/>
            <w:vAlign w:val="bottom"/>
            <w:hideMark/>
          </w:tcPr>
          <w:p w14:paraId="4DFD7951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17E8B663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4F56BDC3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(-)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BAB5E9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Gastos financieros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EE17DD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</w:t>
            </w:r>
          </w:p>
        </w:tc>
        <w:tc>
          <w:tcPr>
            <w:tcW w:w="978" w:type="dxa"/>
            <w:noWrap/>
            <w:vAlign w:val="bottom"/>
            <w:hideMark/>
          </w:tcPr>
          <w:p w14:paraId="7BA584E8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630635A9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55A9C26A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=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943D2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Utilidad antes de impuestos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DFB5A3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</w:t>
            </w:r>
          </w:p>
        </w:tc>
        <w:tc>
          <w:tcPr>
            <w:tcW w:w="978" w:type="dxa"/>
            <w:noWrap/>
            <w:vAlign w:val="bottom"/>
            <w:hideMark/>
          </w:tcPr>
          <w:p w14:paraId="7EC191E0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174ED758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center"/>
            <w:hideMark/>
          </w:tcPr>
          <w:p w14:paraId="004574D5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9FBA18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B2CC5D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978" w:type="dxa"/>
            <w:noWrap/>
            <w:vAlign w:val="bottom"/>
            <w:hideMark/>
          </w:tcPr>
          <w:p w14:paraId="6356E2FC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23407B92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46A81B71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(-)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319B0A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Impuestos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159212" w14:textId="77777777" w:rsidR="00201D0E" w:rsidRPr="00201D0E" w:rsidRDefault="00201D0E" w:rsidP="00471F8D">
            <w:pPr>
              <w:jc w:val="both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  </w:t>
            </w:r>
          </w:p>
        </w:tc>
        <w:tc>
          <w:tcPr>
            <w:tcW w:w="978" w:type="dxa"/>
            <w:noWrap/>
            <w:vAlign w:val="bottom"/>
            <w:hideMark/>
          </w:tcPr>
          <w:p w14:paraId="0291824D" w14:textId="77777777" w:rsidR="00201D0E" w:rsidRPr="00201D0E" w:rsidRDefault="00201D0E" w:rsidP="00471F8D">
            <w:pPr>
              <w:jc w:val="both"/>
              <w:rPr>
                <w:rFonts w:ascii="Verdana" w:hAnsi="Verdana"/>
              </w:rPr>
            </w:pPr>
          </w:p>
        </w:tc>
      </w:tr>
      <w:tr w:rsidR="00201D0E" w:rsidRPr="00201D0E" w14:paraId="2BAFF69D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7BD16156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=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901428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Utilidad neta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4621C5E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</w:t>
            </w:r>
          </w:p>
        </w:tc>
        <w:tc>
          <w:tcPr>
            <w:tcW w:w="978" w:type="dxa"/>
            <w:noWrap/>
            <w:vAlign w:val="bottom"/>
            <w:hideMark/>
          </w:tcPr>
          <w:p w14:paraId="72E73A2E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</w:tr>
      <w:tr w:rsidR="00201D0E" w:rsidRPr="00201D0E" w14:paraId="2AAB2F62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center"/>
            <w:hideMark/>
          </w:tcPr>
          <w:p w14:paraId="1894C146" w14:textId="77777777" w:rsidR="00201D0E" w:rsidRPr="00201D0E" w:rsidRDefault="00201D0E" w:rsidP="00471F8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764E9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770741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978" w:type="dxa"/>
            <w:noWrap/>
            <w:vAlign w:val="bottom"/>
            <w:hideMark/>
          </w:tcPr>
          <w:p w14:paraId="425DFC77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</w:tr>
      <w:tr w:rsidR="00201D0E" w:rsidRPr="00201D0E" w14:paraId="372E1757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04458764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(-)</w:t>
            </w:r>
          </w:p>
        </w:tc>
        <w:tc>
          <w:tcPr>
            <w:tcW w:w="30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A67B10F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Pago dividendos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009351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 xml:space="preserve"> $              </w:t>
            </w:r>
          </w:p>
        </w:tc>
        <w:tc>
          <w:tcPr>
            <w:tcW w:w="978" w:type="dxa"/>
            <w:noWrap/>
            <w:vAlign w:val="bottom"/>
            <w:hideMark/>
          </w:tcPr>
          <w:p w14:paraId="6C2088D4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</w:tr>
      <w:tr w:rsidR="00201D0E" w:rsidRPr="00201D0E" w14:paraId="1EEA4C52" w14:textId="77777777" w:rsidTr="00870898">
        <w:trPr>
          <w:trHeight w:val="315"/>
          <w:jc w:val="center"/>
        </w:trPr>
        <w:tc>
          <w:tcPr>
            <w:tcW w:w="836" w:type="dxa"/>
            <w:noWrap/>
            <w:vAlign w:val="center"/>
            <w:hideMark/>
          </w:tcPr>
          <w:p w14:paraId="7E4234DA" w14:textId="77777777" w:rsidR="00201D0E" w:rsidRPr="00201D0E" w:rsidRDefault="00201D0E" w:rsidP="00471F8D">
            <w:pPr>
              <w:jc w:val="center"/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=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F27DA4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Utilidades retenidas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DCACC88" w14:textId="77777777" w:rsidR="00201D0E" w:rsidRPr="00201D0E" w:rsidRDefault="00201D0E" w:rsidP="00471F8D">
            <w:pPr>
              <w:rPr>
                <w:rFonts w:ascii="Verdana" w:eastAsia="Times New Roman" w:hAnsi="Verdana"/>
                <w:color w:val="FFFFFF"/>
              </w:rPr>
            </w:pPr>
            <w:r w:rsidRPr="00201D0E">
              <w:rPr>
                <w:rFonts w:ascii="Verdana" w:eastAsia="Times New Roman" w:hAnsi="Verdana"/>
                <w:color w:val="FFFFFF"/>
              </w:rPr>
              <w:t xml:space="preserve"> $  </w:t>
            </w:r>
          </w:p>
        </w:tc>
        <w:tc>
          <w:tcPr>
            <w:tcW w:w="978" w:type="dxa"/>
            <w:noWrap/>
            <w:vAlign w:val="bottom"/>
            <w:hideMark/>
          </w:tcPr>
          <w:p w14:paraId="3815299D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</w:tr>
      <w:tr w:rsidR="00201D0E" w:rsidRPr="00201D0E" w14:paraId="38299F56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bottom"/>
            <w:hideMark/>
          </w:tcPr>
          <w:p w14:paraId="1D7EA8ED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  <w:tc>
          <w:tcPr>
            <w:tcW w:w="3093" w:type="dxa"/>
            <w:noWrap/>
            <w:vAlign w:val="bottom"/>
            <w:hideMark/>
          </w:tcPr>
          <w:p w14:paraId="1F235C59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2A9A8A6A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  <w:tc>
          <w:tcPr>
            <w:tcW w:w="978" w:type="dxa"/>
            <w:noWrap/>
            <w:vAlign w:val="bottom"/>
            <w:hideMark/>
          </w:tcPr>
          <w:p w14:paraId="05BCD44F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</w:tr>
      <w:tr w:rsidR="00201D0E" w:rsidRPr="00201D0E" w14:paraId="347623F0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bottom"/>
            <w:hideMark/>
          </w:tcPr>
          <w:p w14:paraId="2FD26868" w14:textId="77777777" w:rsidR="00201D0E" w:rsidRPr="00201D0E" w:rsidRDefault="00201D0E" w:rsidP="00471F8D">
            <w:pPr>
              <w:rPr>
                <w:rFonts w:ascii="Verdana" w:hAnsi="Verdana"/>
              </w:rPr>
            </w:pPr>
          </w:p>
        </w:tc>
        <w:tc>
          <w:tcPr>
            <w:tcW w:w="3093" w:type="dxa"/>
            <w:noWrap/>
            <w:vAlign w:val="bottom"/>
            <w:hideMark/>
          </w:tcPr>
          <w:p w14:paraId="35FC202B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Cp. Eli Olivarez</w:t>
            </w:r>
          </w:p>
        </w:tc>
        <w:tc>
          <w:tcPr>
            <w:tcW w:w="2798" w:type="dxa"/>
            <w:gridSpan w:val="2"/>
            <w:noWrap/>
            <w:vAlign w:val="bottom"/>
            <w:hideMark/>
          </w:tcPr>
          <w:p w14:paraId="246AE8EA" w14:textId="77777777" w:rsidR="00201D0E" w:rsidRPr="00201D0E" w:rsidRDefault="00201D0E" w:rsidP="00471F8D">
            <w:pPr>
              <w:rPr>
                <w:rFonts w:ascii="Verdana" w:eastAsia="Times New Roman" w:hAnsi="Verdana"/>
                <w:color w:val="000000"/>
              </w:rPr>
            </w:pPr>
            <w:r w:rsidRPr="00201D0E">
              <w:rPr>
                <w:rFonts w:ascii="Verdana" w:eastAsia="Times New Roman" w:hAnsi="Verdana"/>
                <w:color w:val="000000"/>
              </w:rPr>
              <w:t>C. Rodolfo Cortes</w:t>
            </w:r>
          </w:p>
        </w:tc>
      </w:tr>
      <w:tr w:rsidR="00870898" w:rsidRPr="00201D0E" w14:paraId="114FF654" w14:textId="77777777" w:rsidTr="00870898">
        <w:trPr>
          <w:trHeight w:val="300"/>
          <w:jc w:val="center"/>
        </w:trPr>
        <w:tc>
          <w:tcPr>
            <w:tcW w:w="836" w:type="dxa"/>
            <w:noWrap/>
            <w:vAlign w:val="bottom"/>
          </w:tcPr>
          <w:p w14:paraId="1D0249C5" w14:textId="77777777" w:rsidR="00870898" w:rsidRPr="00201D0E" w:rsidRDefault="00870898" w:rsidP="00471F8D">
            <w:pPr>
              <w:rPr>
                <w:rFonts w:ascii="Verdana" w:hAnsi="Verdana"/>
              </w:rPr>
            </w:pPr>
          </w:p>
        </w:tc>
        <w:tc>
          <w:tcPr>
            <w:tcW w:w="3093" w:type="dxa"/>
            <w:noWrap/>
            <w:vAlign w:val="bottom"/>
          </w:tcPr>
          <w:p w14:paraId="385330AE" w14:textId="77777777" w:rsidR="00870898" w:rsidRDefault="00870898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6A7F60DE" w14:textId="77777777" w:rsidR="002F6FF7" w:rsidRDefault="002F6FF7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21414D82" w14:textId="77777777" w:rsidR="002F6FF7" w:rsidRDefault="002F6FF7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10BF2A4D" w14:textId="77777777" w:rsidR="0004193D" w:rsidRDefault="0004193D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46C0F665" w14:textId="10C674A9" w:rsidR="002F6FF7" w:rsidRDefault="002F6FF7" w:rsidP="002F6FF7">
            <w:pPr>
              <w:jc w:val="both"/>
              <w:rPr>
                <w:b/>
              </w:rPr>
            </w:pPr>
            <w:r>
              <w:rPr>
                <w:b/>
              </w:rPr>
              <w:t xml:space="preserve">LISTA DE COTEJO </w:t>
            </w:r>
          </w:p>
          <w:tbl>
            <w:tblPr>
              <w:tblStyle w:val="Sombreadomediano1-nfasis1"/>
              <w:tblW w:w="3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4"/>
            </w:tblGrid>
            <w:tr w:rsidR="002F6FF7" w14:paraId="29236175" w14:textId="77777777" w:rsidTr="00E567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7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3B95CA0" w14:textId="77777777" w:rsidR="002F6FF7" w:rsidRDefault="002F6FF7" w:rsidP="00A651F2">
                  <w:pPr>
                    <w:jc w:val="center"/>
                    <w:rPr>
                      <w:b w:val="0"/>
                    </w:rPr>
                  </w:pPr>
                  <w:r>
                    <w:t>Elemento</w:t>
                  </w:r>
                </w:p>
              </w:tc>
            </w:tr>
            <w:tr w:rsidR="002F6FF7" w14:paraId="193851D8" w14:textId="77777777" w:rsidTr="00E567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74" w:type="dxa"/>
                </w:tcPr>
                <w:p w14:paraId="41FCC5AD" w14:textId="3646C83B" w:rsidR="002F6FF7" w:rsidRPr="002F6FF7" w:rsidRDefault="002F6FF7" w:rsidP="002F6FF7">
                  <w:pPr>
                    <w:jc w:val="both"/>
                    <w:rPr>
                      <w:rFonts w:eastAsia="Times New Roman" w:cs="Calibri"/>
                      <w:iCs/>
                    </w:rPr>
                  </w:pPr>
                  <w:r>
                    <w:rPr>
                      <w:rFonts w:eastAsia="Times New Roman" w:cs="Calibri"/>
                      <w:iCs/>
                    </w:rPr>
                    <w:t>Realiza el procedimiento para llegar a los resultados</w:t>
                  </w:r>
                </w:p>
              </w:tc>
            </w:tr>
            <w:tr w:rsidR="002F6FF7" w14:paraId="2B9A16C1" w14:textId="77777777" w:rsidTr="00E5674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8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74" w:type="dxa"/>
                </w:tcPr>
                <w:p w14:paraId="5D980238" w14:textId="1D3C67EF" w:rsidR="002F6FF7" w:rsidRPr="002F6FF7" w:rsidRDefault="002F6FF7" w:rsidP="002F6FF7">
                  <w:pPr>
                    <w:jc w:val="both"/>
                  </w:pPr>
                  <w:r>
                    <w:t xml:space="preserve">Los resultados solicitados son </w:t>
                  </w:r>
                  <w:bookmarkStart w:id="0" w:name="_GoBack"/>
                  <w:bookmarkEnd w:id="0"/>
                  <w:r>
                    <w:t>correctos.</w:t>
                  </w:r>
                </w:p>
              </w:tc>
            </w:tr>
            <w:tr w:rsidR="002F6FF7" w14:paraId="143CE02B" w14:textId="77777777" w:rsidTr="00E567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74" w:type="dxa"/>
                </w:tcPr>
                <w:p w14:paraId="5167BFFB" w14:textId="17DEAB15" w:rsidR="002F6FF7" w:rsidRPr="003827F7" w:rsidRDefault="002F6FF7" w:rsidP="00A651F2">
                  <w:pPr>
                    <w:pStyle w:val="Prrafodelista"/>
                    <w:jc w:val="right"/>
                    <w:rPr>
                      <w:rFonts w:asciiTheme="majorHAnsi" w:eastAsiaTheme="majorEastAsia" w:hAnsiTheme="majorHAnsi" w:cstheme="majorBidi"/>
                      <w:b w:val="0"/>
                    </w:rPr>
                  </w:pPr>
                  <w:r>
                    <w:rPr>
                      <w:rFonts w:asciiTheme="majorHAnsi" w:eastAsiaTheme="majorEastAsia" w:hAnsiTheme="majorHAnsi" w:cstheme="majorBidi"/>
                    </w:rPr>
                    <w:t xml:space="preserve">Total: 5 Puntos </w:t>
                  </w:r>
                </w:p>
              </w:tc>
            </w:tr>
          </w:tbl>
          <w:p w14:paraId="75CFFA44" w14:textId="77777777" w:rsidR="002F6FF7" w:rsidRDefault="002F6FF7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61472F32" w14:textId="77777777" w:rsidR="002F6FF7" w:rsidRDefault="002F6FF7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02EA6922" w14:textId="77777777" w:rsidR="002F6FF7" w:rsidRDefault="002F6FF7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7BD4CA8D" w14:textId="77777777" w:rsidR="002F6FF7" w:rsidRPr="00201D0E" w:rsidRDefault="002F6FF7" w:rsidP="00471F8D">
            <w:pPr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2798" w:type="dxa"/>
            <w:gridSpan w:val="2"/>
            <w:noWrap/>
            <w:vAlign w:val="bottom"/>
          </w:tcPr>
          <w:p w14:paraId="5400915A" w14:textId="77777777" w:rsidR="00870898" w:rsidRDefault="00870898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34D50C9A" w14:textId="77777777" w:rsidR="00E5674A" w:rsidRDefault="00E5674A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6C5140CA" w14:textId="77777777" w:rsidR="00E5674A" w:rsidRDefault="00E5674A" w:rsidP="00471F8D">
            <w:pPr>
              <w:rPr>
                <w:rFonts w:ascii="Verdana" w:eastAsia="Times New Roman" w:hAnsi="Verdana"/>
                <w:color w:val="000000"/>
              </w:rPr>
            </w:pPr>
          </w:p>
          <w:p w14:paraId="2D6B8812" w14:textId="77777777" w:rsidR="00E5674A" w:rsidRPr="00201D0E" w:rsidRDefault="00E5674A" w:rsidP="00471F8D">
            <w:pPr>
              <w:rPr>
                <w:rFonts w:ascii="Verdana" w:eastAsia="Times New Roman" w:hAnsi="Verdana"/>
                <w:color w:val="000000"/>
              </w:rPr>
            </w:pPr>
          </w:p>
        </w:tc>
      </w:tr>
    </w:tbl>
    <w:p w14:paraId="1831F775" w14:textId="77777777" w:rsidR="00870898" w:rsidRPr="003C133E" w:rsidRDefault="00870898" w:rsidP="0087089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4FEEF10F" w14:textId="77777777" w:rsidR="00870898" w:rsidRPr="003C133E" w:rsidRDefault="00870898" w:rsidP="0087089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7BA511A8" w14:textId="67405E43" w:rsidR="00201D0E" w:rsidRPr="00201D0E" w:rsidRDefault="00870898" w:rsidP="00870898">
      <w:pPr>
        <w:jc w:val="right"/>
        <w:rPr>
          <w:b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Estado_Resultados</w:t>
      </w:r>
    </w:p>
    <w:sectPr w:rsidR="00201D0E" w:rsidRPr="00201D0E" w:rsidSect="00870898">
      <w:headerReference w:type="default" r:id="rId11"/>
      <w:footerReference w:type="default" r:id="rId12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AFDA9C" w:rsidR="00EC00F2" w:rsidRPr="00EC00F2" w:rsidRDefault="00EC00F2" w:rsidP="009353C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01D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Estado de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AFDA9C" w:rsidR="00EC00F2" w:rsidRPr="00EC00F2" w:rsidRDefault="00EC00F2" w:rsidP="009353C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201D0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Estado de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D7CF0"/>
    <w:multiLevelType w:val="hybridMultilevel"/>
    <w:tmpl w:val="15501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5622C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3"/>
  </w:num>
  <w:num w:numId="34">
    <w:abstractNumId w:val="10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19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6FF7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0898"/>
    <w:rsid w:val="00884708"/>
    <w:rsid w:val="008847B7"/>
    <w:rsid w:val="00891B0C"/>
    <w:rsid w:val="00901951"/>
    <w:rsid w:val="00927DB0"/>
    <w:rsid w:val="009353C2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1D1A"/>
    <w:rsid w:val="00DB30AC"/>
    <w:rsid w:val="00DB35CC"/>
    <w:rsid w:val="00DC4315"/>
    <w:rsid w:val="00DD3A9A"/>
    <w:rsid w:val="00DE64AE"/>
    <w:rsid w:val="00E06C8E"/>
    <w:rsid w:val="00E342E9"/>
    <w:rsid w:val="00E44C17"/>
    <w:rsid w:val="00E5674A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Listamediana2">
    <w:name w:val="Medium List 2"/>
    <w:basedOn w:val="Tablanormal"/>
    <w:uiPriority w:val="66"/>
    <w:rsid w:val="002F6F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Listamediana2">
    <w:name w:val="Medium List 2"/>
    <w:basedOn w:val="Tablanormal"/>
    <w:uiPriority w:val="66"/>
    <w:rsid w:val="002F6F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user/AcademiaEBC" TargetMode="External"/><Relationship Id="rId10" Type="http://schemas.openxmlformats.org/officeDocument/2006/relationships/hyperlink" Target="https://www.youtube.com/watch?v=CR8miLg0SI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738C0-7926-0243-8191-5DE137C3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311</Words>
  <Characters>1714</Characters>
  <Application>Microsoft Macintosh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2014-05-06T20:10:00Z</cp:lastPrinted>
  <dcterms:created xsi:type="dcterms:W3CDTF">2014-05-12T13:57:00Z</dcterms:created>
  <dcterms:modified xsi:type="dcterms:W3CDTF">2016-05-31T18:44:00Z</dcterms:modified>
</cp:coreProperties>
</file>