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19C5767C" w14:textId="70900B55" w:rsidR="0039723F" w:rsidRPr="0039723F" w:rsidRDefault="00C7173C" w:rsidP="0039723F">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1F13206D" w14:textId="77777777" w:rsidR="0058256B" w:rsidRPr="0058256B" w:rsidRDefault="0058256B" w:rsidP="0058256B">
      <w:pPr>
        <w:rPr>
          <w:rFonts w:ascii="Verdana" w:hAnsi="Verdana"/>
          <w:color w:val="000000" w:themeColor="text1"/>
          <w:sz w:val="24"/>
          <w:szCs w:val="24"/>
        </w:rPr>
      </w:pPr>
      <w:r w:rsidRPr="0058256B">
        <w:rPr>
          <w:rFonts w:ascii="Verdana" w:hAnsi="Verdana"/>
          <w:color w:val="000000" w:themeColor="text1"/>
          <w:sz w:val="24"/>
          <w:szCs w:val="24"/>
        </w:rPr>
        <w:t>En un documento de Word reporta la siguiente actividad.</w:t>
      </w:r>
    </w:p>
    <w:p w14:paraId="3BCFC47F" w14:textId="77777777" w:rsidR="0058256B" w:rsidRPr="0058256B" w:rsidRDefault="0058256B" w:rsidP="0058256B">
      <w:pPr>
        <w:rPr>
          <w:rFonts w:ascii="Verdana" w:hAnsi="Verdana"/>
          <w:color w:val="000000" w:themeColor="text1"/>
          <w:sz w:val="24"/>
          <w:szCs w:val="24"/>
        </w:rPr>
      </w:pPr>
    </w:p>
    <w:p w14:paraId="2CB2203E" w14:textId="77777777" w:rsidR="0058256B" w:rsidRPr="0058256B" w:rsidRDefault="0058256B" w:rsidP="0058256B">
      <w:pPr>
        <w:jc w:val="both"/>
        <w:rPr>
          <w:rFonts w:ascii="Verdana" w:hAnsi="Verdana"/>
          <w:color w:val="000000" w:themeColor="text1"/>
          <w:sz w:val="24"/>
          <w:szCs w:val="24"/>
        </w:rPr>
      </w:pPr>
      <w:r w:rsidRPr="0058256B">
        <w:rPr>
          <w:rFonts w:ascii="Verdana" w:hAnsi="Verdana"/>
          <w:color w:val="000000" w:themeColor="text1"/>
          <w:sz w:val="24"/>
          <w:szCs w:val="24"/>
        </w:rPr>
        <w:t>Desde hace diez años, Lilia López trabaja como farmacéutica en una cadena de farmacias de una importante ciudad. Actualmente gana $120,000 anuales. La organización para la que trabaja está creciendo a razón de dos a tres farmacias por año. Este crecimiento está creando más puestos administrativos en la organización. Los farmacéuticos en ocasiones son ascendidos al puesto de gerente de tienda, y aunque en el pasado estos puestos no habían sido cubiertos por mujeres, Lilia López considera que hay oportunidades a futuro.</w:t>
      </w:r>
    </w:p>
    <w:p w14:paraId="488BB7C6" w14:textId="77777777" w:rsidR="0058256B" w:rsidRPr="0058256B" w:rsidRDefault="0058256B" w:rsidP="0058256B">
      <w:pPr>
        <w:jc w:val="both"/>
        <w:rPr>
          <w:rFonts w:ascii="Verdana" w:hAnsi="Verdana"/>
          <w:color w:val="000000" w:themeColor="text1"/>
          <w:sz w:val="24"/>
          <w:szCs w:val="24"/>
        </w:rPr>
      </w:pPr>
    </w:p>
    <w:p w14:paraId="33160B2F" w14:textId="77777777" w:rsidR="0058256B" w:rsidRPr="0058256B" w:rsidRDefault="0058256B" w:rsidP="0058256B">
      <w:pPr>
        <w:jc w:val="both"/>
        <w:rPr>
          <w:rFonts w:ascii="Verdana" w:hAnsi="Verdana"/>
          <w:color w:val="000000" w:themeColor="text1"/>
          <w:sz w:val="24"/>
          <w:szCs w:val="24"/>
        </w:rPr>
      </w:pPr>
      <w:r w:rsidRPr="0058256B">
        <w:rPr>
          <w:rFonts w:ascii="Verdana" w:hAnsi="Verdana"/>
          <w:color w:val="000000" w:themeColor="text1"/>
          <w:sz w:val="24"/>
          <w:szCs w:val="24"/>
        </w:rPr>
        <w:t>Recientemente el padre de Lilia, quien posee una farmacia, tuvo que separase debido a su mala salud. El señor Luis López contrató a un licenciado en farmacia, recién graduado de la universidad estatal para que la atienda por un tiempo, mientras la madre de Lilia continúa como cajera de la farmacia. La población donde se localiza el establecimiento está creciendo debido a que se está acrecentando el turismo. Como resultado, las posibilidades de crecimiento y expansión de la farmacia son mejores que nunca.</w:t>
      </w:r>
    </w:p>
    <w:p w14:paraId="6FB7E542" w14:textId="77777777" w:rsidR="0058256B" w:rsidRPr="0058256B" w:rsidRDefault="0058256B" w:rsidP="0058256B">
      <w:pPr>
        <w:jc w:val="both"/>
        <w:rPr>
          <w:rFonts w:ascii="Verdana" w:hAnsi="Verdana"/>
          <w:color w:val="000000" w:themeColor="text1"/>
          <w:sz w:val="24"/>
          <w:szCs w:val="24"/>
        </w:rPr>
      </w:pPr>
    </w:p>
    <w:p w14:paraId="7CE31759" w14:textId="77777777" w:rsidR="0058256B" w:rsidRPr="0058256B" w:rsidRDefault="0058256B" w:rsidP="0058256B">
      <w:pPr>
        <w:jc w:val="both"/>
        <w:rPr>
          <w:rFonts w:ascii="Verdana" w:hAnsi="Verdana"/>
          <w:color w:val="000000" w:themeColor="text1"/>
          <w:sz w:val="24"/>
          <w:szCs w:val="24"/>
        </w:rPr>
      </w:pPr>
      <w:r w:rsidRPr="0058256B">
        <w:rPr>
          <w:rFonts w:ascii="Verdana" w:hAnsi="Verdana"/>
          <w:color w:val="000000" w:themeColor="text1"/>
          <w:sz w:val="24"/>
          <w:szCs w:val="24"/>
        </w:rPr>
        <w:t>Al conversar con sus padres, Lilia López supo que el volumen actual de ventas es de $1,900,000 al año y las utilidades de $18,500. Antes de retirarse, el señor López y su señora devengaban $27,000 en salario. Después del retiro del señor López, los gastos de operación serán iguales. Actualmente, el señor López paga al farmacéutico $5,500 al mes y la señora López recibe un salario de $18,000. El señor López ya no recibe ningún salario de la farmacia.</w:t>
      </w:r>
    </w:p>
    <w:p w14:paraId="2F03B3A2" w14:textId="77777777" w:rsidR="0058256B" w:rsidRPr="0058256B" w:rsidRDefault="0058256B" w:rsidP="0058256B">
      <w:pPr>
        <w:jc w:val="both"/>
        <w:rPr>
          <w:rFonts w:ascii="Verdana" w:hAnsi="Verdana"/>
          <w:color w:val="000000" w:themeColor="text1"/>
          <w:sz w:val="24"/>
          <w:szCs w:val="24"/>
        </w:rPr>
      </w:pPr>
    </w:p>
    <w:p w14:paraId="3C0F22E5" w14:textId="77777777" w:rsidR="0058256B" w:rsidRPr="0058256B" w:rsidRDefault="0058256B" w:rsidP="0058256B">
      <w:pPr>
        <w:jc w:val="both"/>
        <w:rPr>
          <w:rFonts w:ascii="Verdana" w:hAnsi="Verdana"/>
          <w:color w:val="000000" w:themeColor="text1"/>
          <w:sz w:val="24"/>
          <w:szCs w:val="24"/>
        </w:rPr>
      </w:pPr>
      <w:r w:rsidRPr="0058256B">
        <w:rPr>
          <w:rFonts w:ascii="Verdana" w:hAnsi="Verdana"/>
          <w:color w:val="000000" w:themeColor="text1"/>
          <w:sz w:val="24"/>
          <w:szCs w:val="24"/>
        </w:rPr>
        <w:t>Su padre le ha ofrecido a Lilia pagarle $10,000 mensuales si ella asume la dirección de la farmacia, también le ha ofrecido un 25% de las ganancias. La señora López solo trabajará medio tiempo, por lo que sería necesario contratar a alguien por medio tiempo para que ayude a Lilia, este gasto sería de $3,000 mensuales.</w:t>
      </w:r>
    </w:p>
    <w:p w14:paraId="2BBA8B40" w14:textId="77777777" w:rsidR="0058256B" w:rsidRPr="0058256B" w:rsidRDefault="0058256B" w:rsidP="0058256B">
      <w:pPr>
        <w:jc w:val="both"/>
        <w:rPr>
          <w:rFonts w:ascii="Verdana" w:hAnsi="Verdana"/>
          <w:color w:val="000000" w:themeColor="text1"/>
          <w:sz w:val="24"/>
          <w:szCs w:val="24"/>
        </w:rPr>
      </w:pPr>
    </w:p>
    <w:p w14:paraId="2E7CEAD8" w14:textId="77777777" w:rsidR="0058256B" w:rsidRPr="0058256B" w:rsidRDefault="0058256B" w:rsidP="0058256B">
      <w:pPr>
        <w:jc w:val="both"/>
        <w:rPr>
          <w:rFonts w:ascii="Verdana" w:hAnsi="Verdana"/>
          <w:color w:val="000000" w:themeColor="text1"/>
          <w:sz w:val="24"/>
          <w:szCs w:val="24"/>
        </w:rPr>
      </w:pPr>
      <w:r w:rsidRPr="0058256B">
        <w:rPr>
          <w:rFonts w:ascii="Verdana" w:hAnsi="Verdana"/>
          <w:color w:val="000000" w:themeColor="text1"/>
          <w:sz w:val="24"/>
          <w:szCs w:val="24"/>
        </w:rPr>
        <w:t>El señor López ha recibido una oferta de compra tentativa por la farmacia, por una cantidad aproximada de dos millones de pesos, de la cuál Lilia algún día heredará una parte. Actualmente la posición económica de los López es buena y no necesitará en sus años de retiro depender mucho del dinero de la venta.</w:t>
      </w:r>
    </w:p>
    <w:p w14:paraId="094A3D15" w14:textId="77777777" w:rsidR="0058256B" w:rsidRPr="0058256B" w:rsidRDefault="0058256B" w:rsidP="0058256B">
      <w:pPr>
        <w:jc w:val="both"/>
        <w:rPr>
          <w:rFonts w:ascii="Verdana" w:hAnsi="Verdana"/>
          <w:color w:val="000000" w:themeColor="text1"/>
          <w:sz w:val="24"/>
          <w:szCs w:val="24"/>
        </w:rPr>
      </w:pPr>
    </w:p>
    <w:p w14:paraId="6A46F5DA" w14:textId="79296BC8" w:rsidR="0058256B" w:rsidRPr="0058256B" w:rsidRDefault="0058256B" w:rsidP="0058256B">
      <w:pPr>
        <w:jc w:val="both"/>
        <w:rPr>
          <w:rFonts w:ascii="Verdana" w:hAnsi="Verdana"/>
          <w:color w:val="000000" w:themeColor="text1"/>
          <w:sz w:val="24"/>
          <w:szCs w:val="24"/>
        </w:rPr>
      </w:pPr>
      <w:r w:rsidRPr="0058256B">
        <w:rPr>
          <w:rFonts w:ascii="Verdana" w:hAnsi="Verdana"/>
          <w:color w:val="000000" w:themeColor="text1"/>
          <w:sz w:val="24"/>
          <w:szCs w:val="24"/>
        </w:rPr>
        <w:t>Preguntas</w:t>
      </w:r>
    </w:p>
    <w:p w14:paraId="3F52AEA6" w14:textId="77777777" w:rsidR="0058256B" w:rsidRPr="0058256B" w:rsidRDefault="0058256B" w:rsidP="0058256B">
      <w:pPr>
        <w:pStyle w:val="Prrafodelista"/>
        <w:numPr>
          <w:ilvl w:val="0"/>
          <w:numId w:val="3"/>
        </w:numPr>
        <w:jc w:val="both"/>
        <w:rPr>
          <w:rFonts w:ascii="Verdana" w:hAnsi="Verdana"/>
          <w:color w:val="000000" w:themeColor="text1"/>
        </w:rPr>
      </w:pPr>
      <w:r w:rsidRPr="0058256B">
        <w:rPr>
          <w:rFonts w:ascii="Verdana" w:hAnsi="Verdana"/>
          <w:color w:val="000000" w:themeColor="text1"/>
        </w:rPr>
        <w:t>¿Qué cursos de acción tiene Lilia López disponibles?</w:t>
      </w:r>
    </w:p>
    <w:p w14:paraId="6202E07B" w14:textId="77777777" w:rsidR="0058256B" w:rsidRPr="0058256B" w:rsidRDefault="0058256B" w:rsidP="0058256B">
      <w:pPr>
        <w:pStyle w:val="Prrafodelista"/>
        <w:numPr>
          <w:ilvl w:val="0"/>
          <w:numId w:val="3"/>
        </w:numPr>
        <w:jc w:val="both"/>
        <w:rPr>
          <w:rFonts w:ascii="Verdana" w:hAnsi="Verdana"/>
          <w:color w:val="000000" w:themeColor="text1"/>
        </w:rPr>
      </w:pPr>
      <w:r w:rsidRPr="0058256B">
        <w:rPr>
          <w:rFonts w:ascii="Verdana" w:hAnsi="Verdana"/>
          <w:color w:val="000000" w:themeColor="text1"/>
        </w:rPr>
        <w:t>Desde el punto de vista estrictamente administrativo, ¿qué alternativas recomiendas?</w:t>
      </w:r>
    </w:p>
    <w:p w14:paraId="1E430115" w14:textId="68781618" w:rsidR="0075068D" w:rsidRPr="0058256B" w:rsidRDefault="0058256B" w:rsidP="0075068D">
      <w:pPr>
        <w:pStyle w:val="Prrafodelista"/>
        <w:numPr>
          <w:ilvl w:val="0"/>
          <w:numId w:val="3"/>
        </w:numPr>
        <w:jc w:val="both"/>
        <w:rPr>
          <w:rFonts w:ascii="Verdana" w:hAnsi="Verdana"/>
          <w:color w:val="000000" w:themeColor="text1"/>
        </w:rPr>
      </w:pPr>
      <w:r w:rsidRPr="0058256B">
        <w:rPr>
          <w:rFonts w:ascii="Verdana" w:hAnsi="Verdana"/>
          <w:color w:val="000000" w:themeColor="text1"/>
        </w:rPr>
        <w:t>¿Cuáles son las implicaciones del sistema de valores personales de Lilia en su decisión?</w:t>
      </w:r>
    </w:p>
    <w:p w14:paraId="0B8D3B6E" w14:textId="77777777" w:rsidR="0075068D" w:rsidRDefault="0075068D" w:rsidP="0075068D">
      <w:pPr>
        <w:jc w:val="both"/>
      </w:pPr>
    </w:p>
    <w:p w14:paraId="0ACAC4DD" w14:textId="77777777" w:rsidR="0075068D" w:rsidRDefault="0075068D" w:rsidP="0075068D">
      <w:pPr>
        <w:jc w:val="both"/>
        <w:rPr>
          <w:rFonts w:ascii="Verdana" w:hAnsi="Verdana"/>
          <w:sz w:val="24"/>
          <w:szCs w:val="24"/>
        </w:rPr>
      </w:pPr>
      <w:r w:rsidRPr="0075068D">
        <w:rPr>
          <w:rFonts w:ascii="Verdana" w:hAnsi="Verdana"/>
          <w:sz w:val="24"/>
          <w:szCs w:val="24"/>
        </w:rPr>
        <w:t>LISTA DE COTEJO</w:t>
      </w:r>
    </w:p>
    <w:p w14:paraId="2BF047DB" w14:textId="77777777" w:rsidR="00F73BCC" w:rsidRPr="0075068D" w:rsidRDefault="00F73BCC" w:rsidP="0075068D">
      <w:pPr>
        <w:jc w:val="both"/>
        <w:rPr>
          <w:rFonts w:ascii="Verdana" w:hAnsi="Verdana"/>
          <w:sz w:val="24"/>
          <w:szCs w:val="24"/>
        </w:rPr>
      </w:pPr>
    </w:p>
    <w:tbl>
      <w:tblPr>
        <w:tblStyle w:val="Tablaconcuadrcula"/>
        <w:tblW w:w="0" w:type="auto"/>
        <w:jc w:val="center"/>
        <w:tblLook w:val="04A0" w:firstRow="1" w:lastRow="0" w:firstColumn="1" w:lastColumn="0" w:noHBand="0" w:noVBand="1"/>
      </w:tblPr>
      <w:tblGrid>
        <w:gridCol w:w="6042"/>
      </w:tblGrid>
      <w:tr w:rsidR="00F73BCC" w:rsidRPr="00F73BCC" w14:paraId="5E65BAB0" w14:textId="77777777" w:rsidTr="00F73BCC">
        <w:trPr>
          <w:trHeight w:val="523"/>
          <w:jc w:val="center"/>
        </w:trPr>
        <w:tc>
          <w:tcPr>
            <w:tcW w:w="6042" w:type="dxa"/>
          </w:tcPr>
          <w:p w14:paraId="40ECFAFE" w14:textId="77777777" w:rsidR="00F73BCC" w:rsidRPr="00F73BCC" w:rsidRDefault="00F73BCC" w:rsidP="00DE7892">
            <w:pPr>
              <w:jc w:val="both"/>
              <w:rPr>
                <w:rFonts w:ascii="Verdana" w:hAnsi="Verdana"/>
                <w:sz w:val="24"/>
                <w:szCs w:val="24"/>
              </w:rPr>
            </w:pPr>
            <w:r w:rsidRPr="00F73BCC">
              <w:rPr>
                <w:rFonts w:ascii="Verdana" w:hAnsi="Verdana"/>
                <w:b/>
                <w:sz w:val="24"/>
                <w:szCs w:val="24"/>
              </w:rPr>
              <w:t>Elemento</w:t>
            </w:r>
          </w:p>
        </w:tc>
      </w:tr>
      <w:tr w:rsidR="00F73BCC" w:rsidRPr="00F73BCC" w14:paraId="4AFFCCB8" w14:textId="77777777" w:rsidTr="00F73BCC">
        <w:trPr>
          <w:trHeight w:val="846"/>
          <w:jc w:val="center"/>
        </w:trPr>
        <w:tc>
          <w:tcPr>
            <w:tcW w:w="6042" w:type="dxa"/>
          </w:tcPr>
          <w:p w14:paraId="7FB7D8A9" w14:textId="77777777" w:rsidR="00F73BCC" w:rsidRPr="00F73BCC" w:rsidRDefault="00F73BCC" w:rsidP="00DE7892">
            <w:pPr>
              <w:jc w:val="both"/>
              <w:rPr>
                <w:rFonts w:ascii="Verdana" w:hAnsi="Verdana"/>
                <w:sz w:val="24"/>
                <w:szCs w:val="24"/>
              </w:rPr>
            </w:pPr>
            <w:r w:rsidRPr="00F73BCC">
              <w:rPr>
                <w:rFonts w:ascii="Verdana" w:hAnsi="Verdana"/>
                <w:sz w:val="24"/>
                <w:szCs w:val="24"/>
              </w:rPr>
              <w:t>El ejercicio cumple con todos los requisitos.</w:t>
            </w:r>
          </w:p>
        </w:tc>
      </w:tr>
      <w:tr w:rsidR="00F73BCC" w:rsidRPr="00F73BCC" w14:paraId="6C48511A" w14:textId="77777777" w:rsidTr="00F73BCC">
        <w:trPr>
          <w:trHeight w:val="846"/>
          <w:jc w:val="center"/>
        </w:trPr>
        <w:tc>
          <w:tcPr>
            <w:tcW w:w="6042" w:type="dxa"/>
          </w:tcPr>
          <w:p w14:paraId="525D9C77" w14:textId="77777777" w:rsidR="00F73BCC" w:rsidRPr="00F73BCC" w:rsidRDefault="00F73BCC" w:rsidP="00DE7892">
            <w:pPr>
              <w:jc w:val="both"/>
              <w:rPr>
                <w:rFonts w:ascii="Verdana" w:hAnsi="Verdana"/>
                <w:sz w:val="24"/>
                <w:szCs w:val="24"/>
              </w:rPr>
            </w:pPr>
            <w:r w:rsidRPr="00F73BCC">
              <w:rPr>
                <w:rFonts w:ascii="Verdana" w:hAnsi="Verdana"/>
                <w:sz w:val="24"/>
                <w:szCs w:val="24"/>
              </w:rPr>
              <w:t>Las respuestas son claras y congruentes.</w:t>
            </w:r>
          </w:p>
        </w:tc>
      </w:tr>
      <w:tr w:rsidR="00F73BCC" w:rsidRPr="00F73BCC" w14:paraId="47B954A0" w14:textId="77777777" w:rsidTr="00F73BCC">
        <w:trPr>
          <w:trHeight w:val="544"/>
          <w:jc w:val="center"/>
        </w:trPr>
        <w:tc>
          <w:tcPr>
            <w:tcW w:w="6042" w:type="dxa"/>
          </w:tcPr>
          <w:p w14:paraId="2D5C446A" w14:textId="77777777" w:rsidR="00F73BCC" w:rsidRPr="00F73BCC" w:rsidRDefault="00F73BCC" w:rsidP="00DE7892">
            <w:pPr>
              <w:jc w:val="both"/>
              <w:rPr>
                <w:rFonts w:ascii="Verdana" w:hAnsi="Verdana"/>
                <w:sz w:val="24"/>
                <w:szCs w:val="24"/>
              </w:rPr>
            </w:pPr>
            <w:r w:rsidRPr="00F73BCC">
              <w:rPr>
                <w:rFonts w:ascii="Verdana" w:hAnsi="Verdana"/>
                <w:sz w:val="24"/>
                <w:szCs w:val="24"/>
              </w:rPr>
              <w:t>Entendió las indicaciones.</w:t>
            </w:r>
          </w:p>
        </w:tc>
      </w:tr>
    </w:tbl>
    <w:p w14:paraId="34ADE785" w14:textId="77777777" w:rsidR="0075068D" w:rsidRDefault="0075068D" w:rsidP="0075068D"/>
    <w:p w14:paraId="676DCF49" w14:textId="77777777" w:rsidR="0039723F" w:rsidRDefault="0039723F" w:rsidP="0039723F">
      <w:pPr>
        <w:rPr>
          <w:rFonts w:ascii="Verdana" w:hAnsi="Verdana" w:cs="Arial"/>
          <w:b/>
          <w:color w:val="404040" w:themeColor="text1" w:themeTint="BF"/>
        </w:rPr>
      </w:pPr>
      <w:bookmarkStart w:id="0" w:name="_GoBack"/>
      <w:bookmarkEnd w:id="0"/>
    </w:p>
    <w:p w14:paraId="7AB60FF0" w14:textId="77777777" w:rsidR="0039723F" w:rsidRPr="0039723F" w:rsidRDefault="0039723F" w:rsidP="0039723F">
      <w:pPr>
        <w:rPr>
          <w:rFonts w:ascii="Verdana" w:hAnsi="Verdana" w:cs="Arial"/>
          <w:b/>
          <w:color w:val="404040" w:themeColor="text1" w:themeTint="BF"/>
        </w:rPr>
      </w:pPr>
    </w:p>
    <w:p w14:paraId="297DB848" w14:textId="77777777" w:rsidR="0039723F" w:rsidRPr="0039723F" w:rsidRDefault="0039723F" w:rsidP="0039723F">
      <w:pPr>
        <w:jc w:val="right"/>
        <w:rPr>
          <w:rFonts w:ascii="Verdana" w:hAnsi="Verdana" w:cs="Arial"/>
          <w:iCs/>
          <w:color w:val="1A1A1A"/>
          <w:sz w:val="26"/>
          <w:szCs w:val="26"/>
          <w:lang w:val="es-ES"/>
        </w:rPr>
      </w:pPr>
      <w:r w:rsidRPr="0039723F">
        <w:rPr>
          <w:rFonts w:ascii="Verdana" w:eastAsia="Times New Roman" w:hAnsi="Verdana" w:cstheme="minorHAnsi"/>
          <w:iCs/>
          <w:color w:val="000000" w:themeColor="text1"/>
        </w:rPr>
        <w:t>Envíala a través  de la Plataforma Virtual</w:t>
      </w:r>
      <w:r w:rsidRPr="0039723F">
        <w:rPr>
          <w:rFonts w:ascii="Verdana" w:hAnsi="Verdana" w:cs="Arial"/>
          <w:iCs/>
          <w:color w:val="1A1A1A"/>
          <w:sz w:val="26"/>
          <w:szCs w:val="26"/>
          <w:lang w:val="es-ES"/>
        </w:rPr>
        <w:t xml:space="preserve">. </w:t>
      </w:r>
    </w:p>
    <w:p w14:paraId="57137267" w14:textId="77777777" w:rsidR="0039723F" w:rsidRPr="0039723F" w:rsidRDefault="0039723F" w:rsidP="0039723F">
      <w:pPr>
        <w:jc w:val="right"/>
        <w:rPr>
          <w:rFonts w:ascii="Verdana" w:eastAsia="Times New Roman" w:hAnsi="Verdana" w:cstheme="minorHAnsi"/>
          <w:iCs/>
          <w:color w:val="000000" w:themeColor="text1"/>
        </w:rPr>
      </w:pPr>
      <w:r w:rsidRPr="0039723F">
        <w:rPr>
          <w:rFonts w:ascii="Verdana" w:eastAsia="Times New Roman" w:hAnsi="Verdana" w:cstheme="minorHAnsi"/>
          <w:iCs/>
          <w:color w:val="000000" w:themeColor="text1"/>
        </w:rPr>
        <w:t>Recuerda que el archivo debe ser nombrado: </w:t>
      </w:r>
    </w:p>
    <w:p w14:paraId="2018C7DD" w14:textId="7F5D0CC2" w:rsidR="0039723F" w:rsidRPr="0039723F" w:rsidRDefault="0039723F" w:rsidP="0039723F">
      <w:pPr>
        <w:jc w:val="right"/>
        <w:rPr>
          <w:rFonts w:ascii="Verdana" w:eastAsia="Times New Roman" w:hAnsi="Verdana" w:cstheme="minorHAnsi"/>
          <w:b/>
          <w:iCs/>
          <w:color w:val="000000" w:themeColor="text1"/>
        </w:rPr>
      </w:pPr>
      <w:r w:rsidRPr="0039723F">
        <w:rPr>
          <w:rFonts w:ascii="Verdana" w:eastAsia="Times New Roman" w:hAnsi="Verdana" w:cstheme="minorHAnsi"/>
          <w:b/>
          <w:iCs/>
          <w:color w:val="000000" w:themeColor="text1"/>
        </w:rPr>
        <w:t>Apellido Paterno_Primer Nombre_</w:t>
      </w:r>
      <w:r w:rsidR="0058256B">
        <w:rPr>
          <w:rFonts w:ascii="Verdana" w:eastAsia="Times New Roman" w:hAnsi="Verdana" w:cstheme="minorHAnsi"/>
          <w:b/>
          <w:iCs/>
          <w:color w:val="000000" w:themeColor="text1"/>
        </w:rPr>
        <w:t>E_Toma_Decisiones</w:t>
      </w:r>
    </w:p>
    <w:p w14:paraId="364124E5" w14:textId="467461CA" w:rsidR="00C7173C" w:rsidRPr="0039723F" w:rsidRDefault="00C7173C" w:rsidP="0039723F">
      <w:pPr>
        <w:jc w:val="right"/>
        <w:rPr>
          <w:rFonts w:ascii="Verdana" w:eastAsia="Times New Roman" w:hAnsi="Verdana" w:cstheme="minorHAnsi"/>
          <w:b/>
          <w:iCs/>
          <w:color w:val="000000" w:themeColor="text1"/>
        </w:rPr>
      </w:pPr>
    </w:p>
    <w:sectPr w:rsidR="00C7173C" w:rsidRPr="0039723F"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52E7D61" w:rsidR="009E0793" w:rsidRPr="006E6066" w:rsidRDefault="00BC7BA8" w:rsidP="00112BC0">
                          <w:pPr>
                            <w:rPr>
                              <w:rFonts w:ascii="Verdana" w:hAnsi="Verdana"/>
                              <w:color w:val="FFFF00"/>
                              <w:sz w:val="58"/>
                              <w:szCs w:val="58"/>
                            </w:rPr>
                          </w:pPr>
                          <w:r>
                            <w:rPr>
                              <w:rFonts w:ascii="Verdana" w:hAnsi="Verdana" w:cs="Dispatch-Regular"/>
                              <w:color w:val="FCBD00"/>
                              <w:sz w:val="58"/>
                              <w:szCs w:val="58"/>
                              <w:lang w:val="es-ES" w:eastAsia="es-ES"/>
                            </w:rPr>
                            <w:t>Ejercicio: Toma de Decisiones</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52E7D61" w:rsidR="009E0793" w:rsidRPr="006E6066" w:rsidRDefault="00BC7BA8" w:rsidP="00112BC0">
                    <w:pPr>
                      <w:rPr>
                        <w:rFonts w:ascii="Verdana" w:hAnsi="Verdana"/>
                        <w:color w:val="FFFF00"/>
                        <w:sz w:val="58"/>
                        <w:szCs w:val="58"/>
                      </w:rPr>
                    </w:pPr>
                    <w:r>
                      <w:rPr>
                        <w:rFonts w:ascii="Verdana" w:hAnsi="Verdana" w:cs="Dispatch-Regular"/>
                        <w:color w:val="FCBD00"/>
                        <w:sz w:val="58"/>
                        <w:szCs w:val="58"/>
                        <w:lang w:val="es-ES" w:eastAsia="es-ES"/>
                      </w:rPr>
                      <w:t>Ejercicio: Toma de Decisiones</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0FB1"/>
    <w:multiLevelType w:val="hybridMultilevel"/>
    <w:tmpl w:val="DB829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715EF0"/>
    <w:multiLevelType w:val="multilevel"/>
    <w:tmpl w:val="C74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C195A"/>
    <w:multiLevelType w:val="hybridMultilevel"/>
    <w:tmpl w:val="379E0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75CB0"/>
    <w:rsid w:val="003904DA"/>
    <w:rsid w:val="0039235F"/>
    <w:rsid w:val="00393293"/>
    <w:rsid w:val="0039723F"/>
    <w:rsid w:val="003D431C"/>
    <w:rsid w:val="003D79CF"/>
    <w:rsid w:val="003E53E7"/>
    <w:rsid w:val="00402279"/>
    <w:rsid w:val="00416ABB"/>
    <w:rsid w:val="0047758A"/>
    <w:rsid w:val="004918B3"/>
    <w:rsid w:val="004A5E3E"/>
    <w:rsid w:val="004B58C6"/>
    <w:rsid w:val="004B64F4"/>
    <w:rsid w:val="004E64D4"/>
    <w:rsid w:val="004F0104"/>
    <w:rsid w:val="004F555F"/>
    <w:rsid w:val="005302AD"/>
    <w:rsid w:val="005332BC"/>
    <w:rsid w:val="005816DC"/>
    <w:rsid w:val="0058256B"/>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068D"/>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053E4"/>
    <w:rsid w:val="00927DB0"/>
    <w:rsid w:val="009678FA"/>
    <w:rsid w:val="00972D4C"/>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C7BA8"/>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2608D"/>
    <w:rsid w:val="00D356A2"/>
    <w:rsid w:val="00D414F5"/>
    <w:rsid w:val="00D5536C"/>
    <w:rsid w:val="00D6286B"/>
    <w:rsid w:val="00D84992"/>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73BC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C3ED-1863-8D49-B8E3-32AC62C5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2301</Characters>
  <Application>Microsoft Macintosh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2014-06-11T16:02:00Z</cp:lastPrinted>
  <dcterms:created xsi:type="dcterms:W3CDTF">2016-03-07T19:43:00Z</dcterms:created>
  <dcterms:modified xsi:type="dcterms:W3CDTF">2016-03-07T19:46:00Z</dcterms:modified>
</cp:coreProperties>
</file>